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AF" w:rsidRPr="009D4DD3" w:rsidRDefault="005069AF" w:rsidP="008A30DB">
      <w:pPr>
        <w:pStyle w:val="Titolo2"/>
        <w:spacing w:before="0" w:beforeAutospacing="0" w:after="0" w:afterAutospacing="0"/>
        <w:jc w:val="center"/>
        <w:rPr>
          <w:sz w:val="20"/>
        </w:rPr>
      </w:pPr>
      <w:r w:rsidRPr="009D4DD3">
        <w:rPr>
          <w:sz w:val="20"/>
        </w:rPr>
        <w:t xml:space="preserve">Dipartimento per l’Università, l’Alta Formazione artistica, musicale e coreutica e per </w:t>
      </w:r>
      <w:smartTag w:uri="urn:schemas-microsoft-com:office:smarttags" w:element="PersonName">
        <w:smartTagPr>
          <w:attr w:name="ProductID" w:val="la Ricerca"/>
        </w:smartTagPr>
        <w:r w:rsidRPr="009D4DD3">
          <w:rPr>
            <w:sz w:val="20"/>
          </w:rPr>
          <w:t>la Ricerca</w:t>
        </w:r>
      </w:smartTag>
    </w:p>
    <w:p w:rsidR="005069AF" w:rsidRPr="009D4DD3" w:rsidRDefault="005069AF" w:rsidP="008A30DB">
      <w:pPr>
        <w:pStyle w:val="Titolo2"/>
        <w:spacing w:before="0" w:beforeAutospacing="0" w:after="0" w:afterAutospacing="0"/>
        <w:jc w:val="center"/>
        <w:rPr>
          <w:sz w:val="20"/>
        </w:rPr>
      </w:pPr>
      <w:r w:rsidRPr="009D4DD3">
        <w:rPr>
          <w:sz w:val="20"/>
        </w:rPr>
        <w:t xml:space="preserve">Direzione Generale per il coordinamento e lo sviluppo della ricerca </w:t>
      </w:r>
    </w:p>
    <w:p w:rsidR="005069AF" w:rsidRPr="0031251A" w:rsidRDefault="005069AF" w:rsidP="00A422F4">
      <w:pPr>
        <w:pStyle w:val="Titolo1"/>
        <w:ind w:right="578"/>
        <w:rPr>
          <w:rFonts w:ascii="11" w:hAnsi="11"/>
          <w:sz w:val="22"/>
          <w:szCs w:val="22"/>
        </w:rPr>
      </w:pPr>
    </w:p>
    <w:p w:rsidR="005069AF" w:rsidRPr="0031251A" w:rsidRDefault="005069AF" w:rsidP="00A422F4">
      <w:pPr>
        <w:ind w:right="-1"/>
        <w:jc w:val="center"/>
        <w:rPr>
          <w:rFonts w:ascii="11" w:hAnsi="11"/>
          <w:b/>
          <w:sz w:val="22"/>
          <w:szCs w:val="22"/>
        </w:rPr>
      </w:pPr>
      <w:r w:rsidRPr="0031251A">
        <w:rPr>
          <w:rFonts w:ascii="11" w:hAnsi="11"/>
          <w:b/>
          <w:sz w:val="22"/>
          <w:szCs w:val="22"/>
        </w:rPr>
        <w:t>IL DIRETTORE GENERALE</w:t>
      </w:r>
    </w:p>
    <w:p w:rsidR="005069AF" w:rsidRDefault="005069AF" w:rsidP="00A422F4">
      <w:pPr>
        <w:ind w:right="-1"/>
        <w:jc w:val="center"/>
        <w:rPr>
          <w:rFonts w:ascii="11" w:hAnsi="11"/>
          <w:b/>
          <w:sz w:val="22"/>
          <w:szCs w:val="22"/>
        </w:rPr>
      </w:pPr>
    </w:p>
    <w:p w:rsidR="005069AF" w:rsidRPr="0031251A" w:rsidRDefault="005069AF" w:rsidP="00A422F4">
      <w:pPr>
        <w:pStyle w:val="NormaleWeb"/>
        <w:spacing w:before="0" w:beforeAutospacing="0" w:after="0" w:afterAutospacing="0"/>
        <w:ind w:left="2126" w:hanging="2126"/>
        <w:jc w:val="both"/>
        <w:rPr>
          <w:rFonts w:ascii="11" w:hAnsi="11" w:cs="Arial"/>
          <w:sz w:val="22"/>
          <w:szCs w:val="22"/>
        </w:rPr>
      </w:pPr>
      <w:r w:rsidRPr="0031251A">
        <w:rPr>
          <w:rFonts w:ascii="11" w:hAnsi="11"/>
          <w:bCs/>
          <w:sz w:val="22"/>
          <w:szCs w:val="22"/>
        </w:rPr>
        <w:t>VISTO</w:t>
      </w:r>
      <w:r w:rsidRPr="0031251A">
        <w:rPr>
          <w:rFonts w:ascii="11" w:hAnsi="11"/>
          <w:b/>
          <w:bCs/>
          <w:sz w:val="22"/>
          <w:szCs w:val="22"/>
        </w:rPr>
        <w:tab/>
      </w:r>
      <w:r w:rsidRPr="0031251A">
        <w:rPr>
          <w:rFonts w:ascii="11" w:hAnsi="11"/>
          <w:sz w:val="22"/>
          <w:szCs w:val="22"/>
        </w:rPr>
        <w:t xml:space="preserve">il Decreto-Legge 16 maggio 2008, n. 85 recante: </w:t>
      </w:r>
      <w:r w:rsidRPr="0031251A">
        <w:rPr>
          <w:rFonts w:ascii="11" w:hAnsi="11"/>
          <w:i/>
          <w:sz w:val="22"/>
          <w:szCs w:val="22"/>
        </w:rPr>
        <w:t>"Disposizioni urgenti per l’adeguamento delle strutture di Governo in applicazione dell’articolo 1, commi 376 e 377, della Legge 24 dicembre 2007, n. 244"</w:t>
      </w:r>
      <w:r w:rsidRPr="0031251A">
        <w:rPr>
          <w:rFonts w:ascii="11" w:hAnsi="11"/>
          <w:sz w:val="22"/>
          <w:szCs w:val="22"/>
        </w:rPr>
        <w:t>, pubblicato nella G.U. n. 114 del 16 maggio 2008, convertito con modificazioni nella legge 14 luglio 2008, n. 121 pubblicata nella G.U. n. 164 del 15 luglio 2008;</w:t>
      </w:r>
    </w:p>
    <w:p w:rsidR="005069AF" w:rsidRPr="0031251A" w:rsidRDefault="005069AF" w:rsidP="00A422F4">
      <w:pPr>
        <w:pStyle w:val="Corpotesto"/>
        <w:ind w:left="2160" w:hanging="2160"/>
        <w:rPr>
          <w:rFonts w:ascii="11" w:hAnsi="11"/>
          <w:bCs/>
          <w:sz w:val="22"/>
          <w:szCs w:val="22"/>
        </w:rPr>
      </w:pPr>
    </w:p>
    <w:p w:rsidR="005069AF" w:rsidRDefault="005069AF" w:rsidP="00A422F4">
      <w:pPr>
        <w:pStyle w:val="NormaleWeb"/>
        <w:spacing w:before="0" w:beforeAutospacing="0" w:after="0" w:afterAutospacing="0"/>
        <w:ind w:left="2126" w:hanging="2126"/>
        <w:jc w:val="both"/>
        <w:rPr>
          <w:rFonts w:ascii="11" w:hAnsi="11"/>
          <w:bCs/>
          <w:sz w:val="22"/>
          <w:szCs w:val="22"/>
        </w:rPr>
      </w:pPr>
      <w:r w:rsidRPr="0031251A">
        <w:rPr>
          <w:rFonts w:ascii="11" w:hAnsi="11"/>
          <w:bCs/>
          <w:sz w:val="22"/>
          <w:szCs w:val="22"/>
        </w:rPr>
        <w:t>VISTI</w:t>
      </w:r>
      <w:r w:rsidRPr="0031251A">
        <w:rPr>
          <w:rFonts w:ascii="11" w:hAnsi="11"/>
          <w:bCs/>
          <w:sz w:val="22"/>
          <w:szCs w:val="22"/>
        </w:rPr>
        <w:tab/>
        <w:t xml:space="preserve">i </w:t>
      </w:r>
      <w:r w:rsidRPr="0031251A">
        <w:rPr>
          <w:rFonts w:ascii="11" w:hAnsi="11"/>
          <w:sz w:val="22"/>
          <w:szCs w:val="22"/>
        </w:rPr>
        <w:t>Regolamenti</w:t>
      </w:r>
      <w:r w:rsidRPr="0031251A">
        <w:rPr>
          <w:rFonts w:ascii="11" w:hAnsi="11"/>
          <w:bCs/>
          <w:sz w:val="22"/>
          <w:szCs w:val="22"/>
        </w:rPr>
        <w:t xml:space="preserve"> comunitari vigenti per la programmazione 2007-2013;</w:t>
      </w:r>
    </w:p>
    <w:p w:rsidR="001A6795" w:rsidRDefault="001A6795" w:rsidP="00A422F4">
      <w:pPr>
        <w:pStyle w:val="NormaleWeb"/>
        <w:spacing w:before="0" w:beforeAutospacing="0" w:after="0" w:afterAutospacing="0"/>
        <w:ind w:left="2126" w:hanging="2126"/>
        <w:jc w:val="both"/>
        <w:rPr>
          <w:rFonts w:ascii="11" w:hAnsi="11"/>
          <w:bCs/>
          <w:sz w:val="22"/>
          <w:szCs w:val="22"/>
        </w:rPr>
      </w:pPr>
    </w:p>
    <w:p w:rsidR="001A6795" w:rsidRPr="0031251A" w:rsidRDefault="001A6795" w:rsidP="00A422F4">
      <w:pPr>
        <w:pStyle w:val="NormaleWeb"/>
        <w:spacing w:before="0" w:beforeAutospacing="0" w:after="0" w:afterAutospacing="0"/>
        <w:ind w:left="2126" w:hanging="2126"/>
        <w:jc w:val="both"/>
        <w:rPr>
          <w:rFonts w:ascii="11" w:hAnsi="11"/>
          <w:bCs/>
          <w:sz w:val="22"/>
          <w:szCs w:val="22"/>
        </w:rPr>
      </w:pPr>
      <w:r w:rsidRPr="001A6795">
        <w:rPr>
          <w:rFonts w:ascii="11" w:hAnsi="11"/>
          <w:bCs/>
          <w:sz w:val="22"/>
          <w:szCs w:val="22"/>
        </w:rPr>
        <w:t xml:space="preserve">VISTO                     </w:t>
      </w:r>
      <w:r>
        <w:rPr>
          <w:rFonts w:ascii="11" w:hAnsi="11"/>
          <w:bCs/>
          <w:sz w:val="22"/>
          <w:szCs w:val="22"/>
        </w:rPr>
        <w:t xml:space="preserve">  </w:t>
      </w:r>
      <w:r>
        <w:rPr>
          <w:rFonts w:ascii="11" w:hAnsi="11"/>
          <w:bCs/>
          <w:sz w:val="22"/>
          <w:szCs w:val="22"/>
        </w:rPr>
        <w:tab/>
      </w:r>
      <w:r w:rsidRPr="001A6795">
        <w:rPr>
          <w:rFonts w:ascii="11" w:hAnsi="11"/>
          <w:bCs/>
          <w:sz w:val="22"/>
          <w:szCs w:val="22"/>
        </w:rPr>
        <w:t>il Regolamento (CE) n. 800/2008 della Commissione del 6 agosto 2008 che dichiara alcune categorie di aiuti compatibili con il mercato comune in applicazione degli articoli 87 e 88 del trattato (regolamento generale di esenzione per categoria);</w:t>
      </w:r>
    </w:p>
    <w:p w:rsidR="005069AF" w:rsidRPr="0031251A" w:rsidRDefault="005069AF" w:rsidP="00A422F4">
      <w:pPr>
        <w:pStyle w:val="NormaleWeb"/>
        <w:spacing w:before="0" w:beforeAutospacing="0" w:after="0" w:afterAutospacing="0"/>
        <w:ind w:left="2126" w:hanging="2126"/>
        <w:jc w:val="both"/>
        <w:rPr>
          <w:rFonts w:ascii="11" w:hAnsi="11"/>
          <w:bCs/>
          <w:sz w:val="22"/>
          <w:szCs w:val="22"/>
        </w:rPr>
      </w:pPr>
    </w:p>
    <w:p w:rsidR="005069AF" w:rsidRPr="0031251A" w:rsidRDefault="005069AF" w:rsidP="00A422F4">
      <w:pPr>
        <w:pStyle w:val="Corpotesto"/>
        <w:ind w:left="2160" w:hanging="2160"/>
        <w:rPr>
          <w:rFonts w:ascii="11" w:hAnsi="11"/>
          <w:bCs/>
          <w:sz w:val="22"/>
          <w:szCs w:val="22"/>
        </w:rPr>
      </w:pPr>
      <w:r w:rsidRPr="0031251A">
        <w:rPr>
          <w:rFonts w:ascii="11" w:hAnsi="11"/>
          <w:bCs/>
          <w:sz w:val="22"/>
          <w:szCs w:val="22"/>
        </w:rPr>
        <w:t xml:space="preserve">VISTO </w:t>
      </w:r>
      <w:r w:rsidRPr="0031251A">
        <w:rPr>
          <w:rFonts w:ascii="11" w:hAnsi="11"/>
          <w:bCs/>
          <w:sz w:val="22"/>
          <w:szCs w:val="22"/>
        </w:rPr>
        <w:tab/>
        <w:t>il Quadro Strategico Nazionale per la politica regionale di sviluppo 2007-2013 (“</w:t>
      </w:r>
      <w:r w:rsidRPr="0031251A">
        <w:rPr>
          <w:rFonts w:ascii="11" w:hAnsi="11"/>
          <w:bCs/>
          <w:sz w:val="22"/>
          <w:szCs w:val="22"/>
          <w:u w:val="single"/>
        </w:rPr>
        <w:t>QSN</w:t>
      </w:r>
      <w:r w:rsidRPr="0031251A">
        <w:rPr>
          <w:rFonts w:ascii="11" w:hAnsi="11"/>
          <w:bCs/>
          <w:sz w:val="22"/>
          <w:szCs w:val="22"/>
        </w:rPr>
        <w:t>”), approvato con Delibera CIPE 174 del 22 dicembre 2006 e Decisione Commissione Europea n. 3329 del 13 luglio 2007;</w:t>
      </w:r>
    </w:p>
    <w:p w:rsidR="005069AF" w:rsidRPr="0031251A" w:rsidRDefault="005069AF" w:rsidP="00A422F4">
      <w:pPr>
        <w:pStyle w:val="Corpotesto"/>
        <w:ind w:left="1701" w:hanging="1701"/>
        <w:rPr>
          <w:rFonts w:ascii="11" w:hAnsi="11"/>
          <w:bCs/>
          <w:sz w:val="22"/>
          <w:szCs w:val="22"/>
        </w:rPr>
      </w:pPr>
    </w:p>
    <w:p w:rsidR="005069AF" w:rsidRPr="0031251A" w:rsidRDefault="005069AF" w:rsidP="00A422F4">
      <w:pPr>
        <w:pStyle w:val="Corpotesto"/>
        <w:ind w:left="2160" w:hanging="2160"/>
        <w:rPr>
          <w:rFonts w:ascii="11" w:hAnsi="11"/>
          <w:bCs/>
          <w:sz w:val="22"/>
          <w:szCs w:val="22"/>
        </w:rPr>
      </w:pPr>
      <w:r w:rsidRPr="0031251A">
        <w:rPr>
          <w:rFonts w:ascii="11" w:hAnsi="11"/>
          <w:bCs/>
          <w:sz w:val="22"/>
          <w:szCs w:val="22"/>
        </w:rPr>
        <w:t xml:space="preserve">VISTI </w:t>
      </w:r>
      <w:r w:rsidRPr="0031251A">
        <w:rPr>
          <w:rFonts w:ascii="11" w:hAnsi="11"/>
          <w:bCs/>
          <w:sz w:val="22"/>
          <w:szCs w:val="22"/>
        </w:rPr>
        <w:tab/>
        <w:t xml:space="preserve">i Programmi Operativi Regionali (POR) FESR e FSE 2007-2013 delle quattro Regioni della Convergenza (Calabria, Campania, Puglia e Sicilia) previsti dal QSN e adottati con Decisioni della Commissione Europea; </w:t>
      </w:r>
    </w:p>
    <w:p w:rsidR="005069AF" w:rsidRPr="0031251A" w:rsidRDefault="005069AF" w:rsidP="00A422F4">
      <w:pPr>
        <w:pStyle w:val="Corpotesto"/>
        <w:ind w:left="1701" w:hanging="1701"/>
        <w:rPr>
          <w:rFonts w:ascii="11" w:hAnsi="11"/>
          <w:bCs/>
          <w:sz w:val="22"/>
          <w:szCs w:val="22"/>
        </w:rPr>
      </w:pPr>
    </w:p>
    <w:p w:rsidR="005069AF" w:rsidRPr="0031251A" w:rsidRDefault="005069AF" w:rsidP="00A422F4">
      <w:pPr>
        <w:pStyle w:val="Corpotesto"/>
        <w:ind w:left="2160" w:hanging="2160"/>
        <w:rPr>
          <w:rFonts w:ascii="11" w:hAnsi="11"/>
          <w:bCs/>
          <w:sz w:val="22"/>
          <w:szCs w:val="22"/>
        </w:rPr>
      </w:pPr>
      <w:r w:rsidRPr="0031251A">
        <w:rPr>
          <w:rFonts w:ascii="11" w:hAnsi="11"/>
          <w:bCs/>
          <w:sz w:val="22"/>
          <w:szCs w:val="22"/>
        </w:rPr>
        <w:t xml:space="preserve">VISTO </w:t>
      </w:r>
      <w:r w:rsidRPr="0031251A">
        <w:rPr>
          <w:rFonts w:ascii="11" w:hAnsi="11"/>
          <w:bCs/>
          <w:sz w:val="22"/>
          <w:szCs w:val="22"/>
        </w:rPr>
        <w:tab/>
        <w:t>il Programma Operativo Nazionale Ricerca e Competitività 2007-2013 per le Regioni della Convergenza (“</w:t>
      </w:r>
      <w:r w:rsidRPr="0031251A">
        <w:rPr>
          <w:rFonts w:ascii="11" w:hAnsi="11"/>
          <w:bCs/>
          <w:sz w:val="22"/>
          <w:szCs w:val="22"/>
          <w:u w:val="single"/>
        </w:rPr>
        <w:t>PON R&amp;C</w:t>
      </w:r>
      <w:r w:rsidRPr="0031251A">
        <w:rPr>
          <w:rFonts w:ascii="11" w:hAnsi="11"/>
          <w:bCs/>
          <w:sz w:val="22"/>
          <w:szCs w:val="22"/>
        </w:rPr>
        <w:t xml:space="preserve">”), previsto dal QSN e adottato con Decisione CE (2007) 6882 della Commissione Europea del 21 dicembre 2007 (CCI: 2007IT161PO006), cofinanziato dal Fondo Europeo di Sviluppo Regionale (FESR) e dal Fondo di Rotazione (FDR) per l’attuazione delle Politiche Comunitarie, </w:t>
      </w:r>
      <w:r w:rsidRPr="0031251A">
        <w:rPr>
          <w:rFonts w:ascii="11" w:hAnsi="11"/>
          <w:bCs/>
          <w:i/>
          <w:sz w:val="22"/>
          <w:szCs w:val="22"/>
        </w:rPr>
        <w:t>ex</w:t>
      </w:r>
      <w:r w:rsidRPr="0031251A">
        <w:rPr>
          <w:rFonts w:ascii="11" w:hAnsi="11"/>
          <w:bCs/>
          <w:sz w:val="22"/>
          <w:szCs w:val="22"/>
        </w:rPr>
        <w:t xml:space="preserve"> art. 5 della L. 16 aprile 1987 n. 183 e ss.mm.ii.;</w:t>
      </w:r>
    </w:p>
    <w:p w:rsidR="005069AF" w:rsidRPr="0031251A" w:rsidRDefault="005069AF" w:rsidP="00A422F4">
      <w:pPr>
        <w:pStyle w:val="Corpotesto"/>
        <w:ind w:left="1701" w:hanging="1701"/>
        <w:rPr>
          <w:rFonts w:ascii="11" w:hAnsi="11"/>
          <w:bCs/>
          <w:sz w:val="22"/>
          <w:szCs w:val="22"/>
        </w:rPr>
      </w:pPr>
    </w:p>
    <w:p w:rsidR="005069AF" w:rsidRPr="0031251A" w:rsidRDefault="005069AF" w:rsidP="00A422F4">
      <w:pPr>
        <w:pStyle w:val="Corpotesto"/>
        <w:ind w:left="2160" w:hanging="2160"/>
        <w:rPr>
          <w:rFonts w:ascii="11" w:hAnsi="11"/>
          <w:bCs/>
          <w:sz w:val="22"/>
          <w:szCs w:val="22"/>
        </w:rPr>
      </w:pPr>
      <w:r w:rsidRPr="0031251A">
        <w:rPr>
          <w:rFonts w:ascii="11" w:hAnsi="11"/>
          <w:bCs/>
          <w:sz w:val="22"/>
          <w:szCs w:val="22"/>
        </w:rPr>
        <w:t>VISTO</w:t>
      </w:r>
      <w:r w:rsidRPr="0031251A">
        <w:rPr>
          <w:rFonts w:ascii="11" w:hAnsi="11"/>
          <w:bCs/>
          <w:sz w:val="22"/>
          <w:szCs w:val="22"/>
        </w:rPr>
        <w:tab/>
        <w:t xml:space="preserve">il D. Lgs. del 27 luglio 1999, n. 297, </w:t>
      </w:r>
      <w:r w:rsidRPr="0031251A">
        <w:rPr>
          <w:rFonts w:ascii="11" w:hAnsi="11"/>
          <w:bCs/>
          <w:i/>
          <w:sz w:val="22"/>
          <w:szCs w:val="22"/>
        </w:rPr>
        <w:t>“Riordino della disciplina e snellimento delle procedure per il sostegno della ricerca scientifica e tecnologica, per la diffusione delle tecnologie, per la mobilità dei ricercatori</w:t>
      </w:r>
      <w:r w:rsidRPr="0031251A">
        <w:rPr>
          <w:rFonts w:ascii="11" w:hAnsi="11"/>
          <w:bCs/>
          <w:sz w:val="22"/>
          <w:szCs w:val="22"/>
        </w:rPr>
        <w:t>” e ss.mm.ii. (il “</w:t>
      </w:r>
      <w:r w:rsidRPr="0031251A">
        <w:rPr>
          <w:rFonts w:ascii="11" w:hAnsi="11"/>
          <w:bCs/>
          <w:sz w:val="22"/>
          <w:szCs w:val="22"/>
          <w:u w:val="single"/>
        </w:rPr>
        <w:t>D. Lgs. 297/1999</w:t>
      </w:r>
      <w:r w:rsidRPr="0031251A">
        <w:rPr>
          <w:rFonts w:ascii="11" w:hAnsi="11"/>
          <w:bCs/>
          <w:sz w:val="22"/>
          <w:szCs w:val="22"/>
        </w:rPr>
        <w:t>”);</w:t>
      </w:r>
    </w:p>
    <w:p w:rsidR="005069AF" w:rsidRPr="0031251A" w:rsidRDefault="005069AF" w:rsidP="00A422F4">
      <w:pPr>
        <w:pStyle w:val="Corpotesto"/>
        <w:ind w:left="2160" w:hanging="2160"/>
        <w:rPr>
          <w:rFonts w:ascii="11" w:hAnsi="11"/>
          <w:bCs/>
          <w:sz w:val="22"/>
          <w:szCs w:val="22"/>
        </w:rPr>
      </w:pPr>
    </w:p>
    <w:p w:rsidR="005069AF" w:rsidRPr="0031251A" w:rsidRDefault="005069AF" w:rsidP="00A422F4">
      <w:pPr>
        <w:pStyle w:val="Corpotesto"/>
        <w:keepNext/>
        <w:keepLines/>
        <w:ind w:left="2160" w:hanging="2160"/>
        <w:rPr>
          <w:rFonts w:ascii="11" w:hAnsi="11"/>
          <w:bCs/>
          <w:sz w:val="22"/>
          <w:szCs w:val="22"/>
        </w:rPr>
      </w:pPr>
      <w:r w:rsidRPr="0031251A">
        <w:rPr>
          <w:rFonts w:ascii="11" w:hAnsi="11"/>
          <w:bCs/>
          <w:sz w:val="22"/>
          <w:szCs w:val="22"/>
        </w:rPr>
        <w:t xml:space="preserve">VISTO </w:t>
      </w:r>
      <w:r w:rsidRPr="0031251A">
        <w:rPr>
          <w:rFonts w:ascii="11" w:hAnsi="11"/>
          <w:bCs/>
          <w:sz w:val="22"/>
          <w:szCs w:val="22"/>
        </w:rPr>
        <w:tab/>
        <w:t xml:space="preserve">il D.M. dell’8 agosto 2000, n. 593, </w:t>
      </w:r>
      <w:r w:rsidRPr="0031251A">
        <w:rPr>
          <w:rFonts w:ascii="11" w:hAnsi="11"/>
          <w:bCs/>
          <w:i/>
          <w:sz w:val="22"/>
          <w:szCs w:val="22"/>
        </w:rPr>
        <w:t>“Modalità procedurali per la concessione delle agevolazioni previste dal D. Lgs. 297/1999</w:t>
      </w:r>
      <w:r w:rsidRPr="0031251A">
        <w:rPr>
          <w:rFonts w:ascii="11" w:hAnsi="11"/>
          <w:bCs/>
          <w:sz w:val="22"/>
          <w:szCs w:val="22"/>
        </w:rPr>
        <w:t xml:space="preserve">” e ss.mm.ii., tra cui in specie il D.M. del 6 dicembre 2005, n. 3245/Ric. ed il D.M. del 2 gennaio 2008, prot. GAB./4 </w:t>
      </w:r>
      <w:r w:rsidRPr="0031251A">
        <w:rPr>
          <w:rFonts w:ascii="11" w:hAnsi="11"/>
          <w:bCs/>
          <w:i/>
          <w:sz w:val="22"/>
          <w:szCs w:val="22"/>
        </w:rPr>
        <w:t xml:space="preserve">Adeguamento delle disposizioni del DM 593/2000 alla Disciplina Comunitaria sugli Aiuti di Stato alla Ricerca, Sviluppo ed Innovazione di cui alla Comunicazione </w:t>
      </w:r>
      <w:r w:rsidRPr="0031251A">
        <w:rPr>
          <w:rFonts w:ascii="11" w:hAnsi="11"/>
          <w:bCs/>
          <w:sz w:val="22"/>
          <w:szCs w:val="22"/>
        </w:rPr>
        <w:t>2006/C 323/01</w:t>
      </w:r>
      <w:r w:rsidRPr="0031251A">
        <w:rPr>
          <w:rFonts w:ascii="11" w:hAnsi="11"/>
          <w:bCs/>
          <w:i/>
          <w:sz w:val="22"/>
          <w:szCs w:val="22"/>
        </w:rPr>
        <w:t xml:space="preserve"> </w:t>
      </w:r>
      <w:r w:rsidRPr="0031251A">
        <w:rPr>
          <w:rFonts w:ascii="11" w:hAnsi="11"/>
          <w:bCs/>
          <w:sz w:val="22"/>
          <w:szCs w:val="22"/>
        </w:rPr>
        <w:t>(il “</w:t>
      </w:r>
      <w:r w:rsidRPr="0031251A">
        <w:rPr>
          <w:rFonts w:ascii="11" w:hAnsi="11"/>
          <w:bCs/>
          <w:sz w:val="22"/>
          <w:szCs w:val="22"/>
          <w:u w:val="single"/>
        </w:rPr>
        <w:t>D.M. 593/2000</w:t>
      </w:r>
      <w:r w:rsidRPr="0031251A">
        <w:rPr>
          <w:rFonts w:ascii="11" w:hAnsi="11"/>
          <w:bCs/>
          <w:sz w:val="22"/>
          <w:szCs w:val="22"/>
        </w:rPr>
        <w:t>”);</w:t>
      </w:r>
    </w:p>
    <w:p w:rsidR="005069AF" w:rsidRPr="0031251A" w:rsidRDefault="005069AF" w:rsidP="00A422F4">
      <w:pPr>
        <w:pStyle w:val="Corpotesto"/>
        <w:keepNext/>
        <w:keepLines/>
        <w:ind w:left="2160" w:hanging="2160"/>
        <w:rPr>
          <w:rFonts w:ascii="11" w:hAnsi="11"/>
          <w:bCs/>
          <w:sz w:val="22"/>
          <w:szCs w:val="22"/>
        </w:rPr>
      </w:pPr>
    </w:p>
    <w:p w:rsidR="005069AF" w:rsidRPr="0031251A" w:rsidRDefault="005069AF" w:rsidP="00A422F4">
      <w:pPr>
        <w:pStyle w:val="Corpotesto"/>
        <w:ind w:left="2160" w:hanging="2160"/>
        <w:rPr>
          <w:rFonts w:ascii="11" w:hAnsi="11"/>
          <w:bCs/>
          <w:sz w:val="22"/>
          <w:szCs w:val="22"/>
        </w:rPr>
      </w:pPr>
      <w:r w:rsidRPr="0031251A">
        <w:rPr>
          <w:rFonts w:ascii="11" w:hAnsi="11"/>
          <w:bCs/>
          <w:sz w:val="22"/>
          <w:szCs w:val="22"/>
        </w:rPr>
        <w:t xml:space="preserve">VISTO </w:t>
      </w:r>
      <w:r w:rsidRPr="0031251A">
        <w:rPr>
          <w:rFonts w:ascii="11" w:hAnsi="11"/>
          <w:bCs/>
          <w:sz w:val="22"/>
          <w:szCs w:val="22"/>
        </w:rPr>
        <w:tab/>
        <w:t>il Decreto Direttoriale del 18 gennaio 2010 n. 01/Ric., recante l’</w:t>
      </w:r>
      <w:r w:rsidRPr="0031251A">
        <w:rPr>
          <w:rFonts w:ascii="11" w:hAnsi="11"/>
          <w:bCs/>
          <w:i/>
          <w:sz w:val="22"/>
          <w:szCs w:val="22"/>
        </w:rPr>
        <w:t>“Invito alla presentazione di progetti di ricerca industriale nell’ambito del Programma Operativo Nazionale Ricerca e Competitività 2007-2013 – Regioni Convergenza Asse I – Sostegno ai mutamenti strutturali Obiettivo Operativo: Aree scientifico-tecnologiche generatrici di processi di trasformazione del sistema produttivo e creatrici di nuovi settori Azione: Interventi di sostegno della ricerca industriale”</w:t>
      </w:r>
      <w:r w:rsidRPr="0031251A">
        <w:rPr>
          <w:rFonts w:ascii="11" w:hAnsi="11"/>
          <w:bCs/>
          <w:sz w:val="22"/>
          <w:szCs w:val="22"/>
        </w:rPr>
        <w:t xml:space="preserve"> (l’“</w:t>
      </w:r>
      <w:r w:rsidRPr="0031251A">
        <w:rPr>
          <w:rFonts w:ascii="11" w:hAnsi="11"/>
          <w:bCs/>
          <w:sz w:val="22"/>
          <w:szCs w:val="22"/>
          <w:u w:val="single"/>
        </w:rPr>
        <w:t>Invito</w:t>
      </w:r>
      <w:r w:rsidRPr="0031251A">
        <w:rPr>
          <w:rFonts w:ascii="11" w:hAnsi="11"/>
          <w:bCs/>
          <w:sz w:val="22"/>
          <w:szCs w:val="22"/>
        </w:rPr>
        <w:t>”);</w:t>
      </w:r>
    </w:p>
    <w:p w:rsidR="005069AF" w:rsidRPr="0031251A" w:rsidRDefault="005069AF" w:rsidP="00A422F4">
      <w:pPr>
        <w:pStyle w:val="Corpotesto"/>
        <w:rPr>
          <w:rFonts w:ascii="11" w:hAnsi="11"/>
          <w:bCs/>
          <w:sz w:val="22"/>
          <w:szCs w:val="22"/>
        </w:rPr>
      </w:pPr>
    </w:p>
    <w:p w:rsidR="00954274" w:rsidRDefault="00954274" w:rsidP="00A422F4">
      <w:pPr>
        <w:pStyle w:val="Corpotesto"/>
        <w:ind w:left="2160" w:hanging="2160"/>
        <w:rPr>
          <w:rFonts w:ascii="11" w:hAnsi="11"/>
          <w:sz w:val="22"/>
          <w:szCs w:val="22"/>
        </w:rPr>
      </w:pPr>
    </w:p>
    <w:p w:rsidR="00954274" w:rsidRDefault="00954274" w:rsidP="00A422F4">
      <w:pPr>
        <w:pStyle w:val="Corpotesto"/>
        <w:ind w:left="2160" w:hanging="2160"/>
        <w:rPr>
          <w:rFonts w:ascii="11" w:hAnsi="11"/>
          <w:sz w:val="22"/>
          <w:szCs w:val="22"/>
        </w:rPr>
      </w:pPr>
    </w:p>
    <w:p w:rsidR="005069AF" w:rsidRDefault="005069AF" w:rsidP="00A422F4">
      <w:pPr>
        <w:pStyle w:val="Corpotesto"/>
        <w:ind w:left="2160" w:hanging="2160"/>
        <w:rPr>
          <w:rFonts w:ascii="11" w:hAnsi="11"/>
          <w:bCs/>
          <w:sz w:val="22"/>
          <w:szCs w:val="22"/>
        </w:rPr>
      </w:pPr>
      <w:r w:rsidRPr="0031251A">
        <w:rPr>
          <w:rFonts w:ascii="11" w:hAnsi="11"/>
          <w:sz w:val="22"/>
          <w:szCs w:val="22"/>
        </w:rPr>
        <w:t xml:space="preserve">VISTO </w:t>
      </w:r>
      <w:r w:rsidRPr="0031251A">
        <w:rPr>
          <w:rFonts w:ascii="11" w:hAnsi="11"/>
          <w:sz w:val="22"/>
          <w:szCs w:val="22"/>
        </w:rPr>
        <w:tab/>
      </w:r>
      <w:r w:rsidRPr="0031251A">
        <w:rPr>
          <w:rFonts w:ascii="11" w:hAnsi="11"/>
          <w:bCs/>
          <w:sz w:val="22"/>
          <w:szCs w:val="22"/>
        </w:rPr>
        <w:t>il Decreto Direttoriale del 31 maggio 2011, n. 293/Ric. (il “</w:t>
      </w:r>
      <w:r w:rsidRPr="0031251A">
        <w:rPr>
          <w:rFonts w:ascii="11" w:hAnsi="11"/>
          <w:bCs/>
          <w:sz w:val="22"/>
          <w:szCs w:val="22"/>
          <w:u w:val="single"/>
        </w:rPr>
        <w:t>D.D. 293/Ric.</w:t>
      </w:r>
      <w:r w:rsidRPr="0031251A">
        <w:rPr>
          <w:rFonts w:ascii="11" w:hAnsi="11"/>
          <w:bCs/>
          <w:sz w:val="22"/>
          <w:szCs w:val="22"/>
        </w:rPr>
        <w:t xml:space="preserve">”), con il quale è stata approvata la graduatoria delle domande ammesse ed idonee al finanziamento, nei limiti delle disponibilità finanziarie, nonché l’elenco di quelle ammesse alla fase istruttoria finale e risultate non idonee, così come formata e proposta dal Comitato FAR; </w:t>
      </w:r>
    </w:p>
    <w:p w:rsidR="00954274" w:rsidRDefault="00954274" w:rsidP="00A422F4">
      <w:pPr>
        <w:pStyle w:val="Corpotesto"/>
        <w:ind w:left="2160" w:hanging="2160"/>
        <w:rPr>
          <w:rFonts w:ascii="11" w:hAnsi="11"/>
          <w:bCs/>
          <w:sz w:val="22"/>
          <w:szCs w:val="22"/>
        </w:rPr>
      </w:pPr>
    </w:p>
    <w:p w:rsidR="00954274" w:rsidRDefault="00954274" w:rsidP="00954274">
      <w:pPr>
        <w:pStyle w:val="Corpotesto"/>
        <w:ind w:left="2160" w:hanging="2160"/>
        <w:rPr>
          <w:rFonts w:ascii="11" w:hAnsi="11"/>
          <w:sz w:val="22"/>
          <w:szCs w:val="22"/>
        </w:rPr>
      </w:pPr>
      <w:r>
        <w:rPr>
          <w:rFonts w:ascii="11" w:hAnsi="11"/>
          <w:sz w:val="22"/>
          <w:szCs w:val="22"/>
        </w:rPr>
        <w:t>V</w:t>
      </w:r>
      <w:r w:rsidRPr="00EF2E01">
        <w:rPr>
          <w:rFonts w:ascii="11" w:hAnsi="11"/>
          <w:sz w:val="22"/>
          <w:szCs w:val="22"/>
        </w:rPr>
        <w:t>ISTA</w:t>
      </w:r>
      <w:r w:rsidRPr="00EF2E01">
        <w:rPr>
          <w:rFonts w:ascii="11" w:hAnsi="11"/>
          <w:sz w:val="22"/>
          <w:szCs w:val="22"/>
        </w:rPr>
        <w:tab/>
        <w:t>la nota della Corte dei Conti – Ufficio di Controllo di Legittimità sugli Atti dei Ministeri – prot.17847-27/07/2011-SCCLA-Y31PREV-I, secondo cui i provvedimenti di approvazione oggetto del presente atto non sono da annoverare in alcuna delle categorie di cui all’art.3, comma 1, della Legge n. 20/1994 e ss.mm.ii.;</w:t>
      </w:r>
    </w:p>
    <w:p w:rsidR="004F74B2" w:rsidRDefault="004F74B2" w:rsidP="00E925B8">
      <w:pPr>
        <w:pStyle w:val="Corpotesto"/>
        <w:ind w:left="2160" w:hanging="2160"/>
        <w:rPr>
          <w:rFonts w:ascii="11" w:hAnsi="11"/>
          <w:sz w:val="22"/>
          <w:szCs w:val="22"/>
        </w:rPr>
      </w:pPr>
    </w:p>
    <w:p w:rsidR="005069AF" w:rsidRDefault="005069AF" w:rsidP="00E925B8">
      <w:pPr>
        <w:pStyle w:val="Corpotesto"/>
        <w:ind w:left="2160" w:hanging="2160"/>
        <w:rPr>
          <w:rFonts w:ascii="11" w:hAnsi="11"/>
          <w:bCs/>
          <w:sz w:val="22"/>
          <w:szCs w:val="22"/>
        </w:rPr>
      </w:pPr>
      <w:r w:rsidRPr="0031251A">
        <w:rPr>
          <w:rFonts w:ascii="11" w:hAnsi="11"/>
          <w:sz w:val="22"/>
          <w:szCs w:val="22"/>
        </w:rPr>
        <w:t xml:space="preserve">VISTA </w:t>
      </w:r>
      <w:r w:rsidRPr="0031251A">
        <w:rPr>
          <w:rFonts w:ascii="11" w:hAnsi="11"/>
          <w:sz w:val="22"/>
          <w:szCs w:val="22"/>
        </w:rPr>
        <w:tab/>
        <w:t>la graduatoria delle domande ammesse ed idonee al finanziamento, nei limiti delle disponibilità finanziarie, nonché l’elenco di quelle ammesse alla fase istruttoria finale e risultate non idonee, di cui al</w:t>
      </w:r>
      <w:r w:rsidRPr="0031251A">
        <w:rPr>
          <w:rFonts w:ascii="11" w:hAnsi="11"/>
          <w:bCs/>
          <w:sz w:val="22"/>
          <w:szCs w:val="22"/>
        </w:rPr>
        <w:t xml:space="preserve"> D.D. 293/Ric., come risultante dai decreti di aggiornamento </w:t>
      </w:r>
      <w:r w:rsidRPr="0031251A">
        <w:rPr>
          <w:rFonts w:ascii="11" w:hAnsi="11"/>
          <w:sz w:val="22"/>
          <w:szCs w:val="22"/>
        </w:rPr>
        <w:t>del 14 ottobre 2011, n. 634/Ric</w:t>
      </w:r>
      <w:r w:rsidR="001A6795">
        <w:rPr>
          <w:rFonts w:ascii="11" w:hAnsi="11"/>
          <w:sz w:val="22"/>
          <w:szCs w:val="22"/>
        </w:rPr>
        <w:t>.</w:t>
      </w:r>
      <w:r w:rsidRPr="0031251A">
        <w:rPr>
          <w:rFonts w:ascii="11" w:hAnsi="11"/>
          <w:sz w:val="22"/>
          <w:szCs w:val="22"/>
        </w:rPr>
        <w:t>, del 28 ottobre 2011, n. 879/Ric., del 10 novembre 201</w:t>
      </w:r>
      <w:r w:rsidR="00EC2A71">
        <w:rPr>
          <w:rFonts w:ascii="11" w:hAnsi="11"/>
          <w:sz w:val="22"/>
          <w:szCs w:val="22"/>
        </w:rPr>
        <w:t xml:space="preserve">1, n. 932/Ric., </w:t>
      </w:r>
      <w:r w:rsidRPr="0031251A">
        <w:rPr>
          <w:rFonts w:ascii="11" w:hAnsi="11"/>
          <w:sz w:val="22"/>
          <w:szCs w:val="22"/>
        </w:rPr>
        <w:t>del 29 novembre 2011, n.1062/Ric.</w:t>
      </w:r>
      <w:r w:rsidR="001A6795">
        <w:rPr>
          <w:rFonts w:ascii="11" w:hAnsi="11"/>
          <w:sz w:val="22"/>
          <w:szCs w:val="22"/>
        </w:rPr>
        <w:t>,</w:t>
      </w:r>
      <w:r w:rsidR="00EC2A71">
        <w:rPr>
          <w:rFonts w:ascii="11" w:hAnsi="11"/>
          <w:sz w:val="22"/>
          <w:szCs w:val="22"/>
        </w:rPr>
        <w:t xml:space="preserve"> </w:t>
      </w:r>
      <w:r w:rsidR="00F7492B">
        <w:rPr>
          <w:rFonts w:ascii="11" w:hAnsi="11"/>
          <w:sz w:val="22"/>
          <w:szCs w:val="22"/>
        </w:rPr>
        <w:t>del 18 maggio 2012,</w:t>
      </w:r>
      <w:r w:rsidR="001A6795">
        <w:rPr>
          <w:rFonts w:ascii="11" w:hAnsi="11"/>
          <w:sz w:val="22"/>
          <w:szCs w:val="22"/>
        </w:rPr>
        <w:t xml:space="preserve"> </w:t>
      </w:r>
      <w:r w:rsidR="001A6795" w:rsidRPr="001A6795">
        <w:rPr>
          <w:rFonts w:ascii="11" w:hAnsi="11"/>
          <w:sz w:val="22"/>
          <w:szCs w:val="22"/>
        </w:rPr>
        <w:t xml:space="preserve">n. 231/Ric. </w:t>
      </w:r>
      <w:r w:rsidR="001A6795">
        <w:rPr>
          <w:rFonts w:ascii="11" w:hAnsi="11"/>
          <w:sz w:val="22"/>
          <w:szCs w:val="22"/>
        </w:rPr>
        <w:t xml:space="preserve">e </w:t>
      </w:r>
      <w:r w:rsidR="001A6795" w:rsidRPr="001A6795">
        <w:rPr>
          <w:rFonts w:ascii="11" w:hAnsi="11"/>
          <w:sz w:val="22"/>
          <w:szCs w:val="22"/>
        </w:rPr>
        <w:t xml:space="preserve">del 15 ottobre 2012, n. 678/Ric., rettificato dal </w:t>
      </w:r>
      <w:r w:rsidR="001A6795">
        <w:rPr>
          <w:rFonts w:ascii="11" w:hAnsi="11"/>
          <w:sz w:val="22"/>
          <w:szCs w:val="22"/>
        </w:rPr>
        <w:t>D.D.</w:t>
      </w:r>
      <w:r w:rsidR="001A6795" w:rsidRPr="001A6795">
        <w:rPr>
          <w:rFonts w:ascii="11" w:hAnsi="11"/>
          <w:sz w:val="22"/>
          <w:szCs w:val="22"/>
        </w:rPr>
        <w:t xml:space="preserve"> de</w:t>
      </w:r>
      <w:r w:rsidR="001A6795">
        <w:rPr>
          <w:rFonts w:ascii="11" w:hAnsi="11"/>
          <w:sz w:val="22"/>
          <w:szCs w:val="22"/>
        </w:rPr>
        <w:t>l 12 novembre 2012, n. 755/Ric.</w:t>
      </w:r>
      <w:r w:rsidRPr="0031251A">
        <w:rPr>
          <w:rFonts w:ascii="11" w:hAnsi="11"/>
          <w:bCs/>
          <w:sz w:val="22"/>
          <w:szCs w:val="22"/>
        </w:rPr>
        <w:t xml:space="preserve">; </w:t>
      </w:r>
    </w:p>
    <w:p w:rsidR="001A6795" w:rsidRDefault="001A6795" w:rsidP="00E925B8">
      <w:pPr>
        <w:pStyle w:val="Corpotesto"/>
        <w:ind w:left="2160" w:hanging="2160"/>
        <w:rPr>
          <w:rFonts w:ascii="11" w:hAnsi="11"/>
          <w:bCs/>
          <w:sz w:val="22"/>
          <w:szCs w:val="22"/>
        </w:rPr>
      </w:pPr>
    </w:p>
    <w:p w:rsidR="005069AF" w:rsidRPr="0031251A" w:rsidRDefault="005069AF" w:rsidP="00A422F4">
      <w:pPr>
        <w:pStyle w:val="Corpotesto"/>
        <w:ind w:left="2160" w:hanging="2160"/>
        <w:rPr>
          <w:rFonts w:ascii="11" w:hAnsi="11"/>
          <w:bCs/>
          <w:sz w:val="22"/>
          <w:szCs w:val="22"/>
        </w:rPr>
      </w:pPr>
      <w:r>
        <w:rPr>
          <w:rFonts w:ascii="11" w:hAnsi="11"/>
          <w:sz w:val="22"/>
          <w:szCs w:val="22"/>
        </w:rPr>
        <w:t>ACQUISITI</w:t>
      </w:r>
      <w:r>
        <w:rPr>
          <w:rFonts w:ascii="11" w:hAnsi="11"/>
          <w:sz w:val="22"/>
          <w:szCs w:val="22"/>
        </w:rPr>
        <w:tab/>
        <w:t xml:space="preserve">gli esiti degli </w:t>
      </w:r>
      <w:r w:rsidRPr="0031251A">
        <w:rPr>
          <w:rFonts w:ascii="11" w:hAnsi="11"/>
          <w:bCs/>
          <w:sz w:val="22"/>
          <w:szCs w:val="22"/>
        </w:rPr>
        <w:t xml:space="preserve">ulteriori adempimenti e verifiche istruttorie, previsti dal </w:t>
      </w:r>
      <w:r w:rsidRPr="0031251A">
        <w:rPr>
          <w:rFonts w:ascii="11" w:hAnsi="11"/>
          <w:sz w:val="22"/>
          <w:szCs w:val="22"/>
        </w:rPr>
        <w:t>D.D. 293/Ric.</w:t>
      </w:r>
      <w:r w:rsidRPr="0031251A">
        <w:rPr>
          <w:rFonts w:ascii="11" w:hAnsi="11"/>
          <w:bCs/>
          <w:sz w:val="22"/>
          <w:szCs w:val="22"/>
        </w:rPr>
        <w:t>, ai sensi del D.M. 593/2000 e dell’Invito;</w:t>
      </w:r>
    </w:p>
    <w:p w:rsidR="005069AF" w:rsidRPr="0031251A" w:rsidRDefault="005069AF" w:rsidP="00A422F4">
      <w:pPr>
        <w:pStyle w:val="Corpotesto"/>
        <w:ind w:left="2160" w:hanging="2160"/>
        <w:rPr>
          <w:rFonts w:ascii="11" w:hAnsi="11"/>
          <w:bCs/>
          <w:sz w:val="22"/>
          <w:szCs w:val="22"/>
        </w:rPr>
      </w:pPr>
    </w:p>
    <w:p w:rsidR="005069AF" w:rsidRPr="0031251A" w:rsidRDefault="005069AF" w:rsidP="00A422F4">
      <w:pPr>
        <w:pStyle w:val="Corpotesto"/>
        <w:ind w:left="2160" w:hanging="2160"/>
        <w:rPr>
          <w:rFonts w:ascii="11" w:hAnsi="11"/>
          <w:sz w:val="22"/>
          <w:szCs w:val="22"/>
        </w:rPr>
      </w:pPr>
      <w:r w:rsidRPr="0031251A">
        <w:rPr>
          <w:rFonts w:ascii="11" w:hAnsi="11"/>
          <w:sz w:val="22"/>
          <w:szCs w:val="22"/>
        </w:rPr>
        <w:t>APPROVATI</w:t>
      </w:r>
      <w:r w:rsidRPr="0031251A">
        <w:rPr>
          <w:rFonts w:ascii="11" w:hAnsi="11"/>
          <w:sz w:val="22"/>
          <w:szCs w:val="22"/>
        </w:rPr>
        <w:tab/>
        <w:t>tutti gli atti del procedimento, assunti ai sensi della vigente normativa, comunitaria e nazionale, ed in particolare ai sensi del D. Lgs. 297/1999, del D.M. 593/2000 e ss.mm.ii. e dell’Invito, nonché di tutti gli altri atti e direttive applicabili, anche a carattere normativo e/o interpretativo;</w:t>
      </w:r>
    </w:p>
    <w:p w:rsidR="005069AF" w:rsidRPr="0031251A" w:rsidRDefault="005069AF" w:rsidP="00A422F4">
      <w:pPr>
        <w:pStyle w:val="Corpotesto"/>
        <w:ind w:left="2160" w:hanging="2160"/>
        <w:rPr>
          <w:rFonts w:ascii="11" w:hAnsi="11"/>
          <w:sz w:val="22"/>
          <w:szCs w:val="22"/>
        </w:rPr>
      </w:pPr>
    </w:p>
    <w:p w:rsidR="005069AF" w:rsidRPr="00EB56F6" w:rsidRDefault="005069AF" w:rsidP="005D7FE8">
      <w:pPr>
        <w:pStyle w:val="Corpotesto"/>
        <w:ind w:left="2160" w:hanging="2160"/>
        <w:rPr>
          <w:rFonts w:ascii="11" w:hAnsi="11"/>
          <w:bCs/>
          <w:sz w:val="22"/>
          <w:szCs w:val="22"/>
        </w:rPr>
      </w:pPr>
      <w:r w:rsidRPr="00F7492B">
        <w:rPr>
          <w:rFonts w:ascii="11" w:hAnsi="11"/>
          <w:bCs/>
          <w:sz w:val="22"/>
          <w:szCs w:val="22"/>
        </w:rPr>
        <w:t>VISTI</w:t>
      </w:r>
      <w:r w:rsidRPr="00F7492B">
        <w:rPr>
          <w:rFonts w:ascii="11" w:hAnsi="11"/>
          <w:bCs/>
          <w:sz w:val="22"/>
          <w:szCs w:val="22"/>
        </w:rPr>
        <w:tab/>
        <w:t>i decreti di rettifica</w:t>
      </w:r>
      <w:r w:rsidR="00AC0C1C">
        <w:rPr>
          <w:rFonts w:ascii="11" w:hAnsi="11"/>
          <w:bCs/>
          <w:sz w:val="22"/>
          <w:szCs w:val="22"/>
        </w:rPr>
        <w:t xml:space="preserve"> </w:t>
      </w:r>
      <w:r w:rsidR="001D166A">
        <w:rPr>
          <w:rFonts w:ascii="11" w:hAnsi="11"/>
          <w:bCs/>
          <w:sz w:val="22"/>
          <w:szCs w:val="22"/>
        </w:rPr>
        <w:t>e</w:t>
      </w:r>
      <w:r w:rsidR="00AC0C1C">
        <w:rPr>
          <w:rFonts w:ascii="11" w:hAnsi="11"/>
          <w:bCs/>
          <w:sz w:val="22"/>
          <w:szCs w:val="22"/>
        </w:rPr>
        <w:t xml:space="preserve"> di revoca</w:t>
      </w:r>
      <w:r w:rsidRPr="00F7492B">
        <w:rPr>
          <w:rFonts w:ascii="11" w:hAnsi="11"/>
          <w:bCs/>
          <w:sz w:val="22"/>
          <w:szCs w:val="22"/>
        </w:rPr>
        <w:t xml:space="preserve"> che hanno in parte modificato i costi ammessi e le agevolazioni concesse di cui alla graduatoria aggiornata con il D.D. </w:t>
      </w:r>
      <w:r w:rsidR="00AC0C1C" w:rsidRPr="001A6795">
        <w:rPr>
          <w:rFonts w:ascii="11" w:hAnsi="11"/>
          <w:sz w:val="22"/>
          <w:szCs w:val="22"/>
        </w:rPr>
        <w:t xml:space="preserve">del 15 ottobre 2012, n. 678/Ric., rettificato dal </w:t>
      </w:r>
      <w:r w:rsidR="00AC0C1C">
        <w:rPr>
          <w:rFonts w:ascii="11" w:hAnsi="11"/>
          <w:sz w:val="22"/>
          <w:szCs w:val="22"/>
        </w:rPr>
        <w:t>D.D.</w:t>
      </w:r>
      <w:r w:rsidR="00AC0C1C" w:rsidRPr="001A6795">
        <w:rPr>
          <w:rFonts w:ascii="11" w:hAnsi="11"/>
          <w:sz w:val="22"/>
          <w:szCs w:val="22"/>
        </w:rPr>
        <w:t xml:space="preserve"> de</w:t>
      </w:r>
      <w:r w:rsidR="00AC0C1C">
        <w:rPr>
          <w:rFonts w:ascii="11" w:hAnsi="11"/>
          <w:sz w:val="22"/>
          <w:szCs w:val="22"/>
        </w:rPr>
        <w:t>l 12 novembre 2012, n. 755/Ric.</w:t>
      </w:r>
      <w:r w:rsidRPr="00EB56F6">
        <w:rPr>
          <w:rFonts w:ascii="11" w:hAnsi="11"/>
          <w:bCs/>
          <w:sz w:val="22"/>
          <w:szCs w:val="22"/>
        </w:rPr>
        <w:t>;</w:t>
      </w:r>
    </w:p>
    <w:p w:rsidR="005069AF" w:rsidRPr="00F7492B" w:rsidRDefault="005069AF" w:rsidP="0024625F">
      <w:pPr>
        <w:pStyle w:val="Corpotesto"/>
        <w:ind w:left="2160" w:hanging="2160"/>
        <w:rPr>
          <w:rFonts w:ascii="11" w:hAnsi="11"/>
          <w:sz w:val="22"/>
          <w:szCs w:val="22"/>
        </w:rPr>
      </w:pPr>
    </w:p>
    <w:p w:rsidR="00C5518B" w:rsidRDefault="00C5518B" w:rsidP="00C5518B">
      <w:pPr>
        <w:pStyle w:val="Corpotesto"/>
        <w:ind w:left="2160" w:hanging="2160"/>
        <w:rPr>
          <w:rFonts w:ascii="11" w:hAnsi="11"/>
          <w:sz w:val="22"/>
          <w:szCs w:val="22"/>
        </w:rPr>
      </w:pPr>
      <w:r>
        <w:rPr>
          <w:rFonts w:ascii="11" w:hAnsi="11"/>
          <w:sz w:val="22"/>
          <w:szCs w:val="22"/>
        </w:rPr>
        <w:t>VISTO</w:t>
      </w:r>
      <w:r>
        <w:rPr>
          <w:rFonts w:ascii="11" w:hAnsi="11"/>
          <w:sz w:val="22"/>
          <w:szCs w:val="22"/>
        </w:rPr>
        <w:tab/>
        <w:t>il recupero delle risorse finanziarie per effetto dei provv</w:t>
      </w:r>
      <w:r w:rsidR="001D166A">
        <w:rPr>
          <w:rFonts w:ascii="11" w:hAnsi="11"/>
          <w:sz w:val="22"/>
          <w:szCs w:val="22"/>
        </w:rPr>
        <w:t>edimenti ministeriali di revoca e</w:t>
      </w:r>
      <w:r>
        <w:rPr>
          <w:rFonts w:ascii="11" w:hAnsi="11"/>
          <w:sz w:val="22"/>
          <w:szCs w:val="22"/>
        </w:rPr>
        <w:t xml:space="preserve"> di rettifica</w:t>
      </w:r>
      <w:r w:rsidR="00AC0C1C">
        <w:rPr>
          <w:rFonts w:ascii="11" w:hAnsi="11"/>
          <w:sz w:val="22"/>
          <w:szCs w:val="22"/>
        </w:rPr>
        <w:t xml:space="preserve"> suindicati</w:t>
      </w:r>
      <w:r>
        <w:rPr>
          <w:rFonts w:ascii="11" w:hAnsi="11"/>
          <w:sz w:val="22"/>
          <w:szCs w:val="22"/>
        </w:rPr>
        <w:t xml:space="preserve"> e delle rimodulazioni effettuate</w:t>
      </w:r>
      <w:r w:rsidR="007668A4">
        <w:rPr>
          <w:rFonts w:ascii="11" w:hAnsi="11"/>
          <w:sz w:val="22"/>
          <w:szCs w:val="22"/>
        </w:rPr>
        <w:t xml:space="preserve"> </w:t>
      </w:r>
      <w:r w:rsidR="007668A4" w:rsidRPr="007668A4">
        <w:rPr>
          <w:rFonts w:ascii="11" w:hAnsi="11"/>
          <w:sz w:val="22"/>
          <w:szCs w:val="22"/>
        </w:rPr>
        <w:t>dal Comitato FAR</w:t>
      </w:r>
      <w:r w:rsidR="007668A4">
        <w:rPr>
          <w:rFonts w:ascii="11" w:hAnsi="11"/>
          <w:sz w:val="22"/>
          <w:szCs w:val="22"/>
        </w:rPr>
        <w:t xml:space="preserve"> </w:t>
      </w:r>
      <w:r w:rsidR="007668A4" w:rsidRPr="007668A4">
        <w:rPr>
          <w:rFonts w:ascii="11" w:hAnsi="11"/>
          <w:sz w:val="22"/>
          <w:szCs w:val="22"/>
        </w:rPr>
        <w:t>di cui all’art. 7 del D. Lgs 297/1999</w:t>
      </w:r>
      <w:r>
        <w:rPr>
          <w:rFonts w:ascii="11" w:hAnsi="11"/>
          <w:sz w:val="22"/>
          <w:szCs w:val="22"/>
        </w:rPr>
        <w:t xml:space="preserve"> </w:t>
      </w:r>
      <w:r w:rsidR="007668A4">
        <w:rPr>
          <w:rFonts w:ascii="11" w:hAnsi="11"/>
          <w:sz w:val="22"/>
          <w:szCs w:val="22"/>
        </w:rPr>
        <w:t xml:space="preserve">e dagli esperti tecnico-scientifici ed istituti convenzionati </w:t>
      </w:r>
      <w:r>
        <w:rPr>
          <w:rFonts w:ascii="11" w:hAnsi="11"/>
          <w:sz w:val="22"/>
          <w:szCs w:val="22"/>
        </w:rPr>
        <w:t>a seguito delle</w:t>
      </w:r>
      <w:r w:rsidR="007668A4">
        <w:rPr>
          <w:rFonts w:ascii="11" w:hAnsi="11"/>
          <w:sz w:val="22"/>
          <w:szCs w:val="22"/>
        </w:rPr>
        <w:t xml:space="preserve"> rispettive</w:t>
      </w:r>
      <w:r>
        <w:rPr>
          <w:rFonts w:ascii="11" w:hAnsi="11"/>
          <w:sz w:val="22"/>
          <w:szCs w:val="22"/>
        </w:rPr>
        <w:t xml:space="preserve"> risultanze istruttorie;</w:t>
      </w:r>
    </w:p>
    <w:p w:rsidR="007668A4" w:rsidRDefault="007668A4" w:rsidP="00C5518B">
      <w:pPr>
        <w:pStyle w:val="Corpotesto"/>
        <w:ind w:left="2160" w:hanging="2160"/>
        <w:rPr>
          <w:rFonts w:ascii="11" w:hAnsi="11"/>
          <w:sz w:val="22"/>
          <w:szCs w:val="22"/>
        </w:rPr>
      </w:pPr>
    </w:p>
    <w:p w:rsidR="00C5518B" w:rsidRDefault="007668A4" w:rsidP="00C5518B">
      <w:pPr>
        <w:pStyle w:val="Corpotesto"/>
        <w:ind w:left="2160" w:hanging="2160"/>
        <w:rPr>
          <w:rFonts w:ascii="11" w:hAnsi="11"/>
          <w:sz w:val="22"/>
          <w:szCs w:val="22"/>
        </w:rPr>
      </w:pPr>
      <w:r>
        <w:rPr>
          <w:rFonts w:ascii="11" w:hAnsi="11"/>
          <w:sz w:val="22"/>
          <w:szCs w:val="22"/>
        </w:rPr>
        <w:t>R</w:t>
      </w:r>
      <w:r w:rsidR="00C5518B" w:rsidRPr="00E2529D">
        <w:rPr>
          <w:rFonts w:ascii="11" w:hAnsi="11"/>
          <w:sz w:val="22"/>
          <w:szCs w:val="22"/>
        </w:rPr>
        <w:t>ITENUTO</w:t>
      </w:r>
      <w:r w:rsidR="00C5518B" w:rsidRPr="00E2529D">
        <w:rPr>
          <w:rFonts w:ascii="11" w:hAnsi="11"/>
          <w:sz w:val="22"/>
          <w:szCs w:val="22"/>
        </w:rPr>
        <w:tab/>
        <w:t>di procedere allo scorrimento della graduatoria delle domande ammesse al finanziamento  per le domande idonee di cui alla fascia B)</w:t>
      </w:r>
      <w:r w:rsidR="00C5518B">
        <w:rPr>
          <w:rFonts w:ascii="11" w:hAnsi="11"/>
          <w:sz w:val="22"/>
          <w:szCs w:val="22"/>
        </w:rPr>
        <w:t xml:space="preserve"> del </w:t>
      </w:r>
      <w:r w:rsidR="00C5518B">
        <w:rPr>
          <w:rFonts w:ascii="11" w:hAnsi="11"/>
          <w:bCs/>
          <w:sz w:val="22"/>
          <w:szCs w:val="22"/>
        </w:rPr>
        <w:t>D.D. 293/Ric.</w:t>
      </w:r>
      <w:r w:rsidR="00954274">
        <w:rPr>
          <w:rFonts w:ascii="11" w:hAnsi="11"/>
          <w:bCs/>
          <w:sz w:val="22"/>
          <w:szCs w:val="22"/>
        </w:rPr>
        <w:t xml:space="preserve"> </w:t>
      </w:r>
      <w:r w:rsidR="00954274">
        <w:rPr>
          <w:rFonts w:ascii="11" w:hAnsi="11"/>
          <w:bCs/>
          <w:sz w:val="22"/>
          <w:szCs w:val="22"/>
        </w:rPr>
        <w:t>e ss.mm.ii</w:t>
      </w:r>
      <w:r w:rsidR="00954274">
        <w:rPr>
          <w:rFonts w:ascii="11" w:hAnsi="11"/>
          <w:bCs/>
          <w:sz w:val="22"/>
          <w:szCs w:val="22"/>
        </w:rPr>
        <w:t>.,</w:t>
      </w:r>
      <w:r w:rsidR="00526A98" w:rsidRPr="00526A98">
        <w:rPr>
          <w:rFonts w:ascii="11" w:hAnsi="11"/>
          <w:sz w:val="22"/>
          <w:szCs w:val="22"/>
        </w:rPr>
        <w:t xml:space="preserve"> fino a concorrenza delle risorse disponibili</w:t>
      </w:r>
      <w:r w:rsidR="00C5518B" w:rsidRPr="00E2529D">
        <w:rPr>
          <w:rFonts w:ascii="11" w:hAnsi="11"/>
          <w:sz w:val="22"/>
          <w:szCs w:val="22"/>
        </w:rPr>
        <w:t>;</w:t>
      </w:r>
    </w:p>
    <w:p w:rsidR="00526A98" w:rsidRDefault="00526A98" w:rsidP="00C5518B">
      <w:pPr>
        <w:pStyle w:val="Corpotesto"/>
        <w:ind w:left="2160" w:hanging="2160"/>
        <w:rPr>
          <w:rFonts w:ascii="11" w:hAnsi="11"/>
          <w:sz w:val="22"/>
          <w:szCs w:val="22"/>
        </w:rPr>
      </w:pPr>
    </w:p>
    <w:p w:rsidR="001A6795" w:rsidRDefault="001A6795" w:rsidP="00645BAD">
      <w:pPr>
        <w:pStyle w:val="Corpotesto"/>
        <w:ind w:left="2160" w:hanging="2160"/>
        <w:rPr>
          <w:rFonts w:ascii="11" w:hAnsi="11"/>
          <w:sz w:val="22"/>
          <w:szCs w:val="22"/>
        </w:rPr>
      </w:pPr>
      <w:r w:rsidRPr="001A6795">
        <w:rPr>
          <w:rFonts w:ascii="11" w:hAnsi="11"/>
          <w:sz w:val="22"/>
          <w:szCs w:val="22"/>
        </w:rPr>
        <w:t xml:space="preserve">VISTO                       </w:t>
      </w:r>
      <w:r>
        <w:rPr>
          <w:rFonts w:ascii="11" w:hAnsi="11"/>
          <w:sz w:val="22"/>
          <w:szCs w:val="22"/>
        </w:rPr>
        <w:tab/>
      </w:r>
      <w:r w:rsidRPr="001A6795">
        <w:rPr>
          <w:rFonts w:ascii="11" w:hAnsi="11"/>
          <w:sz w:val="22"/>
          <w:szCs w:val="22"/>
        </w:rPr>
        <w:t>il Decreto Legislativo n. 33 del 14 marzo 2013 recante "Riordino della disciplina riguardante gli obblighi di pubblicità, trasparenza e diffusione di informazioni da parte delle pubbliche amministrazioni”;</w:t>
      </w:r>
    </w:p>
    <w:p w:rsidR="00EF2E01" w:rsidRDefault="00EF2E01" w:rsidP="00A422F4">
      <w:pPr>
        <w:pStyle w:val="Corpotesto"/>
        <w:ind w:left="2160" w:hanging="2160"/>
        <w:rPr>
          <w:rFonts w:ascii="11" w:hAnsi="11"/>
          <w:sz w:val="22"/>
          <w:szCs w:val="22"/>
        </w:rPr>
      </w:pPr>
    </w:p>
    <w:p w:rsidR="00EF2E01" w:rsidRPr="00EF2E01" w:rsidRDefault="00EF2E01" w:rsidP="00EF2E01">
      <w:pPr>
        <w:pStyle w:val="Corpotesto"/>
        <w:ind w:left="2160" w:hanging="2160"/>
        <w:jc w:val="center"/>
        <w:rPr>
          <w:rFonts w:ascii="11" w:hAnsi="11"/>
          <w:b/>
          <w:sz w:val="22"/>
          <w:szCs w:val="22"/>
        </w:rPr>
      </w:pPr>
      <w:r w:rsidRPr="00EF2E01">
        <w:rPr>
          <w:rFonts w:ascii="11" w:hAnsi="11"/>
          <w:b/>
          <w:sz w:val="22"/>
          <w:szCs w:val="22"/>
        </w:rPr>
        <w:t>DECRETA</w:t>
      </w:r>
    </w:p>
    <w:p w:rsidR="00645BAD" w:rsidRDefault="00645BAD" w:rsidP="00EF2E01">
      <w:pPr>
        <w:pStyle w:val="Corpotesto"/>
        <w:ind w:left="2160" w:hanging="2160"/>
        <w:jc w:val="center"/>
        <w:rPr>
          <w:rFonts w:ascii="11" w:hAnsi="11"/>
          <w:b/>
          <w:sz w:val="22"/>
          <w:szCs w:val="22"/>
        </w:rPr>
      </w:pPr>
    </w:p>
    <w:p w:rsidR="00EF2E01" w:rsidRDefault="00EF2E01" w:rsidP="00EF2E01">
      <w:pPr>
        <w:pStyle w:val="Corpotesto"/>
        <w:ind w:left="2160" w:hanging="2160"/>
        <w:jc w:val="center"/>
        <w:rPr>
          <w:rFonts w:ascii="11" w:hAnsi="11"/>
          <w:b/>
          <w:sz w:val="22"/>
          <w:szCs w:val="22"/>
        </w:rPr>
      </w:pPr>
      <w:r w:rsidRPr="00EF2E01">
        <w:rPr>
          <w:rFonts w:ascii="11" w:hAnsi="11"/>
          <w:b/>
          <w:sz w:val="22"/>
          <w:szCs w:val="22"/>
        </w:rPr>
        <w:t>Articolo 1</w:t>
      </w:r>
    </w:p>
    <w:p w:rsidR="00C5518B" w:rsidRDefault="00C5518B" w:rsidP="00EF2E01">
      <w:pPr>
        <w:pStyle w:val="Corpotesto"/>
        <w:ind w:left="2160" w:hanging="2160"/>
        <w:jc w:val="center"/>
        <w:rPr>
          <w:rFonts w:ascii="11" w:hAnsi="11"/>
          <w:b/>
          <w:sz w:val="22"/>
          <w:szCs w:val="22"/>
        </w:rPr>
      </w:pPr>
    </w:p>
    <w:p w:rsidR="00C5518B" w:rsidRDefault="001D166A" w:rsidP="001D166A">
      <w:pPr>
        <w:pStyle w:val="Corpotesto"/>
        <w:numPr>
          <w:ilvl w:val="0"/>
          <w:numId w:val="5"/>
        </w:numPr>
        <w:ind w:left="284" w:hanging="284"/>
        <w:rPr>
          <w:rFonts w:ascii="11" w:hAnsi="11"/>
          <w:bCs/>
          <w:sz w:val="22"/>
          <w:szCs w:val="22"/>
        </w:rPr>
      </w:pPr>
      <w:r w:rsidRPr="001D166A">
        <w:rPr>
          <w:rFonts w:ascii="11" w:hAnsi="11"/>
          <w:bCs/>
          <w:sz w:val="22"/>
          <w:szCs w:val="22"/>
        </w:rPr>
        <w:t>In base agli esiti istruttori resi dal Comitato FAR</w:t>
      </w:r>
      <w:r>
        <w:rPr>
          <w:rFonts w:ascii="11" w:hAnsi="11"/>
          <w:bCs/>
          <w:sz w:val="22"/>
          <w:szCs w:val="22"/>
        </w:rPr>
        <w:t xml:space="preserve"> e </w:t>
      </w:r>
      <w:r w:rsidR="00AC0C1C" w:rsidRPr="0044728D">
        <w:rPr>
          <w:rFonts w:ascii="11" w:hAnsi="11"/>
          <w:bCs/>
          <w:sz w:val="22"/>
          <w:szCs w:val="22"/>
        </w:rPr>
        <w:t>dagli esperti tecnico-scientifici e</w:t>
      </w:r>
      <w:r>
        <w:rPr>
          <w:rFonts w:ascii="11" w:hAnsi="11"/>
          <w:bCs/>
          <w:sz w:val="22"/>
          <w:szCs w:val="22"/>
        </w:rPr>
        <w:t>d</w:t>
      </w:r>
      <w:r w:rsidR="00AC0C1C" w:rsidRPr="0044728D">
        <w:rPr>
          <w:rFonts w:ascii="11" w:hAnsi="11"/>
          <w:bCs/>
          <w:sz w:val="22"/>
          <w:szCs w:val="22"/>
        </w:rPr>
        <w:t xml:space="preserve"> istituti convenzionati</w:t>
      </w:r>
      <w:r w:rsidR="00C5518B" w:rsidRPr="0044728D">
        <w:rPr>
          <w:rFonts w:ascii="11" w:hAnsi="11"/>
          <w:bCs/>
          <w:sz w:val="22"/>
          <w:szCs w:val="22"/>
        </w:rPr>
        <w:t xml:space="preserve">, si modifica ed aggiorna la graduatoria delle domande ammesse al finanziamento con D.D. 293/Ric., per l’effetto </w:t>
      </w:r>
      <w:r>
        <w:rPr>
          <w:rFonts w:ascii="11" w:hAnsi="11"/>
          <w:bCs/>
          <w:sz w:val="22"/>
          <w:szCs w:val="22"/>
        </w:rPr>
        <w:t>dei decreti di rettifica e di</w:t>
      </w:r>
      <w:r w:rsidR="00526A98">
        <w:rPr>
          <w:rFonts w:ascii="11" w:hAnsi="11"/>
          <w:bCs/>
          <w:sz w:val="22"/>
          <w:szCs w:val="22"/>
        </w:rPr>
        <w:t xml:space="preserve"> revoca che hanno</w:t>
      </w:r>
      <w:r w:rsidR="00C5518B" w:rsidRPr="0044728D">
        <w:rPr>
          <w:rFonts w:ascii="11" w:hAnsi="11"/>
          <w:bCs/>
          <w:sz w:val="22"/>
          <w:szCs w:val="22"/>
        </w:rPr>
        <w:t xml:space="preserve"> </w:t>
      </w:r>
      <w:r>
        <w:rPr>
          <w:rFonts w:ascii="11" w:hAnsi="11"/>
          <w:bCs/>
          <w:sz w:val="22"/>
          <w:szCs w:val="22"/>
        </w:rPr>
        <w:t>modificato</w:t>
      </w:r>
      <w:r w:rsidR="00526A98">
        <w:rPr>
          <w:rFonts w:ascii="11" w:hAnsi="11"/>
          <w:bCs/>
          <w:sz w:val="22"/>
          <w:szCs w:val="22"/>
        </w:rPr>
        <w:t xml:space="preserve"> i costi ammessi e le agevolazioni concesse</w:t>
      </w:r>
      <w:r w:rsidR="00C5518B" w:rsidRPr="0044728D">
        <w:rPr>
          <w:rFonts w:ascii="11" w:hAnsi="11"/>
          <w:bCs/>
          <w:sz w:val="22"/>
          <w:szCs w:val="22"/>
        </w:rPr>
        <w:t xml:space="preserve">. </w:t>
      </w:r>
    </w:p>
    <w:p w:rsidR="00954274" w:rsidRDefault="00954274" w:rsidP="00954274">
      <w:pPr>
        <w:pStyle w:val="Corpotesto"/>
        <w:ind w:left="284"/>
        <w:rPr>
          <w:rFonts w:ascii="11" w:hAnsi="11"/>
          <w:bCs/>
          <w:sz w:val="22"/>
          <w:szCs w:val="22"/>
        </w:rPr>
      </w:pPr>
    </w:p>
    <w:p w:rsidR="00954274" w:rsidRPr="0044728D" w:rsidRDefault="00954274" w:rsidP="00954274">
      <w:pPr>
        <w:pStyle w:val="Corpotesto"/>
        <w:ind w:left="284"/>
        <w:rPr>
          <w:rFonts w:ascii="11" w:hAnsi="11"/>
          <w:bCs/>
          <w:sz w:val="22"/>
          <w:szCs w:val="22"/>
        </w:rPr>
      </w:pPr>
    </w:p>
    <w:p w:rsidR="00C5518B" w:rsidRPr="0031251A" w:rsidRDefault="00C5518B" w:rsidP="00C5518B">
      <w:pPr>
        <w:pStyle w:val="Corpotesto"/>
        <w:rPr>
          <w:rFonts w:ascii="11" w:hAnsi="11"/>
          <w:bCs/>
          <w:sz w:val="22"/>
          <w:szCs w:val="22"/>
        </w:rPr>
      </w:pPr>
    </w:p>
    <w:p w:rsidR="00C5518B" w:rsidRDefault="00C5518B" w:rsidP="00C5518B">
      <w:pPr>
        <w:pStyle w:val="Corpodeltesto2"/>
        <w:numPr>
          <w:ilvl w:val="0"/>
          <w:numId w:val="5"/>
        </w:numPr>
        <w:spacing w:after="0" w:line="240" w:lineRule="auto"/>
        <w:ind w:left="284" w:hanging="284"/>
        <w:jc w:val="both"/>
        <w:rPr>
          <w:rFonts w:ascii="11" w:hAnsi="11"/>
          <w:bCs/>
          <w:sz w:val="22"/>
          <w:szCs w:val="22"/>
        </w:rPr>
      </w:pPr>
      <w:r w:rsidRPr="0031251A">
        <w:rPr>
          <w:rFonts w:ascii="11" w:hAnsi="11"/>
          <w:bCs/>
          <w:sz w:val="22"/>
          <w:szCs w:val="22"/>
        </w:rPr>
        <w:t>Per le domande di cui alla fascia A</w:t>
      </w:r>
      <w:r>
        <w:rPr>
          <w:rFonts w:ascii="11" w:hAnsi="11"/>
          <w:bCs/>
          <w:sz w:val="22"/>
          <w:szCs w:val="22"/>
        </w:rPr>
        <w:t>) dell’allegato elenco</w:t>
      </w:r>
      <w:r w:rsidRPr="0031251A">
        <w:rPr>
          <w:rFonts w:ascii="11" w:hAnsi="11"/>
          <w:bCs/>
          <w:sz w:val="22"/>
          <w:szCs w:val="22"/>
        </w:rPr>
        <w:t xml:space="preserve"> che, sulla base dei predetti esiti istruttori, siano ammissibili al finanziamento, si provvederà all’adozione di un decreto individuale di concessione delle agevolazioni nella misura, forme, termini, modalità e condizioni previste dal detto decreto e dalla scheda progetto che verrà ad esso allegata, quale parte integrante del medesimo. Ai fini del perfezionamento ed efficacia dei relativi atti, il predetto provvedimento e la relativa scheda progetto ad esso acclusa, dovranno essere soggetti ad incondizionata accettazione da parte dei soggetti beneficiari, intendendosi che gli elementi ed i termini disposti con i citati provvedimenti prevalgono e sono da ritenersi sostitutivi di diritto rispetto ad ogni valore o contenuto del capitolato tecnico presentato in sede di domanda, eventualmente difforme con le nuove e definitive disposizioni.</w:t>
      </w:r>
    </w:p>
    <w:p w:rsidR="00C5518B" w:rsidRDefault="00C5518B" w:rsidP="00C5518B">
      <w:pPr>
        <w:pStyle w:val="Corpotesto"/>
        <w:rPr>
          <w:rFonts w:ascii="11" w:hAnsi="11"/>
          <w:bCs/>
          <w:sz w:val="22"/>
          <w:szCs w:val="22"/>
        </w:rPr>
      </w:pPr>
    </w:p>
    <w:p w:rsidR="00C5518B" w:rsidRDefault="00C5518B" w:rsidP="00C5518B">
      <w:pPr>
        <w:pStyle w:val="Corpotesto"/>
        <w:numPr>
          <w:ilvl w:val="0"/>
          <w:numId w:val="5"/>
        </w:numPr>
        <w:ind w:left="284" w:hanging="284"/>
        <w:rPr>
          <w:rFonts w:ascii="11" w:hAnsi="11"/>
          <w:bCs/>
          <w:sz w:val="22"/>
          <w:szCs w:val="22"/>
        </w:rPr>
      </w:pPr>
      <w:r>
        <w:rPr>
          <w:rFonts w:ascii="11" w:hAnsi="11"/>
          <w:bCs/>
          <w:sz w:val="22"/>
          <w:szCs w:val="22"/>
        </w:rPr>
        <w:t xml:space="preserve">Per le domande di cui alla fascia B) </w:t>
      </w:r>
      <w:r w:rsidRPr="0031251A">
        <w:rPr>
          <w:rFonts w:ascii="11" w:hAnsi="11"/>
          <w:bCs/>
          <w:sz w:val="22"/>
          <w:szCs w:val="22"/>
        </w:rPr>
        <w:t>dell’elenco allegato al D.D. 293/Ric.</w:t>
      </w:r>
      <w:r w:rsidR="00954274">
        <w:rPr>
          <w:rFonts w:ascii="11" w:hAnsi="11"/>
          <w:bCs/>
          <w:sz w:val="22"/>
          <w:szCs w:val="22"/>
        </w:rPr>
        <w:t xml:space="preserve"> e ss.mm.ii.</w:t>
      </w:r>
      <w:r w:rsidRPr="0031251A">
        <w:rPr>
          <w:rFonts w:ascii="11" w:hAnsi="11"/>
          <w:bCs/>
          <w:sz w:val="22"/>
          <w:szCs w:val="22"/>
        </w:rPr>
        <w:t>,</w:t>
      </w:r>
      <w:r>
        <w:rPr>
          <w:rFonts w:ascii="11" w:hAnsi="11"/>
          <w:bCs/>
          <w:sz w:val="22"/>
          <w:szCs w:val="22"/>
        </w:rPr>
        <w:t xml:space="preserve"> si è proceduto allo scorrimento delle posizioni </w:t>
      </w:r>
      <w:r w:rsidRPr="0031251A">
        <w:rPr>
          <w:rFonts w:ascii="11" w:hAnsi="11"/>
          <w:bCs/>
          <w:sz w:val="22"/>
          <w:szCs w:val="22"/>
        </w:rPr>
        <w:t>secondo l’ordine della graduatoria</w:t>
      </w:r>
      <w:r>
        <w:rPr>
          <w:rFonts w:ascii="11" w:hAnsi="11"/>
          <w:bCs/>
          <w:sz w:val="22"/>
          <w:szCs w:val="22"/>
        </w:rPr>
        <w:t xml:space="preserve"> per l</w:t>
      </w:r>
      <w:r w:rsidR="00AC0C1C">
        <w:rPr>
          <w:rFonts w:ascii="11" w:hAnsi="11"/>
          <w:bCs/>
          <w:sz w:val="22"/>
          <w:szCs w:val="22"/>
        </w:rPr>
        <w:t>a prima</w:t>
      </w:r>
      <w:r>
        <w:rPr>
          <w:rFonts w:ascii="11" w:hAnsi="11"/>
          <w:bCs/>
          <w:sz w:val="22"/>
          <w:szCs w:val="22"/>
        </w:rPr>
        <w:t xml:space="preserve"> domand</w:t>
      </w:r>
      <w:r w:rsidR="00AC0C1C">
        <w:rPr>
          <w:rFonts w:ascii="11" w:hAnsi="11"/>
          <w:bCs/>
          <w:sz w:val="22"/>
          <w:szCs w:val="22"/>
        </w:rPr>
        <w:t>a</w:t>
      </w:r>
      <w:r w:rsidRPr="0031251A">
        <w:rPr>
          <w:rFonts w:ascii="11" w:hAnsi="11"/>
          <w:bCs/>
          <w:sz w:val="22"/>
          <w:szCs w:val="22"/>
        </w:rPr>
        <w:t xml:space="preserve"> fino a concorrenza delle risorse disponibili</w:t>
      </w:r>
      <w:r>
        <w:rPr>
          <w:rFonts w:ascii="11" w:hAnsi="11"/>
          <w:bCs/>
          <w:sz w:val="22"/>
          <w:szCs w:val="22"/>
        </w:rPr>
        <w:t>.</w:t>
      </w:r>
    </w:p>
    <w:p w:rsidR="005069AF" w:rsidRDefault="005069AF" w:rsidP="00186C71">
      <w:pPr>
        <w:pStyle w:val="Corpotesto"/>
        <w:ind w:left="2160" w:hanging="2160"/>
        <w:rPr>
          <w:rFonts w:ascii="11" w:hAnsi="11"/>
          <w:sz w:val="22"/>
          <w:szCs w:val="22"/>
        </w:rPr>
      </w:pPr>
    </w:p>
    <w:p w:rsidR="005069AF" w:rsidRPr="0031251A" w:rsidRDefault="005069AF" w:rsidP="00A422F4">
      <w:pPr>
        <w:pStyle w:val="Corpotesto"/>
        <w:numPr>
          <w:ilvl w:val="0"/>
          <w:numId w:val="5"/>
        </w:numPr>
        <w:ind w:left="284" w:hanging="284"/>
        <w:rPr>
          <w:rFonts w:ascii="11" w:hAnsi="11"/>
          <w:bCs/>
          <w:sz w:val="22"/>
          <w:szCs w:val="22"/>
        </w:rPr>
      </w:pPr>
      <w:r w:rsidRPr="0031251A">
        <w:rPr>
          <w:rFonts w:ascii="11" w:hAnsi="11"/>
          <w:bCs/>
          <w:sz w:val="22"/>
          <w:szCs w:val="22"/>
        </w:rPr>
        <w:t xml:space="preserve">Per effetto dei </w:t>
      </w:r>
      <w:r w:rsidR="00526A98">
        <w:rPr>
          <w:rFonts w:ascii="11" w:hAnsi="11"/>
          <w:bCs/>
          <w:sz w:val="22"/>
          <w:szCs w:val="22"/>
        </w:rPr>
        <w:t>provvedimenti ministeriali di rettifica e</w:t>
      </w:r>
      <w:r w:rsidRPr="0031251A">
        <w:rPr>
          <w:rFonts w:ascii="11" w:hAnsi="11"/>
          <w:bCs/>
          <w:sz w:val="22"/>
          <w:szCs w:val="22"/>
        </w:rPr>
        <w:t xml:space="preserve"> di revoca si adotta il conseguente elenco concernente il numero complessivo pari a </w:t>
      </w:r>
      <w:r>
        <w:rPr>
          <w:rFonts w:ascii="11" w:hAnsi="11"/>
          <w:bCs/>
          <w:sz w:val="22"/>
          <w:szCs w:val="22"/>
        </w:rPr>
        <w:t>15</w:t>
      </w:r>
      <w:r w:rsidR="002D6B77">
        <w:rPr>
          <w:rFonts w:ascii="11" w:hAnsi="11"/>
          <w:bCs/>
          <w:sz w:val="22"/>
          <w:szCs w:val="22"/>
        </w:rPr>
        <w:t>4</w:t>
      </w:r>
      <w:r w:rsidRPr="004274ED">
        <w:rPr>
          <w:rFonts w:ascii="11" w:hAnsi="11"/>
          <w:bCs/>
          <w:sz w:val="22"/>
          <w:szCs w:val="22"/>
        </w:rPr>
        <w:t xml:space="preserve"> progetti</w:t>
      </w:r>
      <w:r w:rsidRPr="0031251A">
        <w:rPr>
          <w:rFonts w:ascii="11" w:hAnsi="11"/>
          <w:bCs/>
          <w:sz w:val="22"/>
          <w:szCs w:val="22"/>
        </w:rPr>
        <w:t>, comprensivo dei costi ammessi, ripartito per fasce: A) doma</w:t>
      </w:r>
      <w:r w:rsidR="00EF2E01">
        <w:rPr>
          <w:rFonts w:ascii="11" w:hAnsi="11"/>
          <w:bCs/>
          <w:sz w:val="22"/>
          <w:szCs w:val="22"/>
        </w:rPr>
        <w:t xml:space="preserve">nde ammesse al finanziamento </w:t>
      </w:r>
      <w:r w:rsidRPr="0031251A">
        <w:rPr>
          <w:rFonts w:ascii="11" w:hAnsi="11"/>
          <w:bCs/>
          <w:sz w:val="22"/>
          <w:szCs w:val="22"/>
        </w:rPr>
        <w:t>in via definitiva, in ragione del completamento delle</w:t>
      </w:r>
      <w:r>
        <w:rPr>
          <w:rFonts w:ascii="11" w:hAnsi="11"/>
          <w:bCs/>
          <w:sz w:val="22"/>
          <w:szCs w:val="22"/>
        </w:rPr>
        <w:t xml:space="preserve"> predette attività istruttorie, e </w:t>
      </w:r>
      <w:r w:rsidRPr="0031251A">
        <w:rPr>
          <w:rFonts w:ascii="11" w:hAnsi="11"/>
          <w:bCs/>
          <w:sz w:val="22"/>
          <w:szCs w:val="22"/>
        </w:rPr>
        <w:t>B)</w:t>
      </w:r>
      <w:r>
        <w:rPr>
          <w:rFonts w:ascii="11" w:hAnsi="11"/>
          <w:bCs/>
          <w:sz w:val="22"/>
          <w:szCs w:val="22"/>
        </w:rPr>
        <w:t xml:space="preserve"> </w:t>
      </w:r>
      <w:r w:rsidRPr="0031251A">
        <w:rPr>
          <w:rFonts w:ascii="11" w:hAnsi="11"/>
          <w:bCs/>
          <w:sz w:val="22"/>
          <w:szCs w:val="22"/>
        </w:rPr>
        <w:t>domande idonee al finanziamento.</w:t>
      </w:r>
    </w:p>
    <w:p w:rsidR="005069AF" w:rsidRPr="0031251A" w:rsidRDefault="005069AF" w:rsidP="00FC2645">
      <w:pPr>
        <w:pStyle w:val="Paragrafoelenco"/>
        <w:rPr>
          <w:rFonts w:ascii="11" w:hAnsi="11"/>
          <w:bCs/>
          <w:sz w:val="22"/>
          <w:szCs w:val="22"/>
        </w:rPr>
      </w:pPr>
    </w:p>
    <w:p w:rsidR="005069AF" w:rsidRPr="0031251A" w:rsidRDefault="005069AF" w:rsidP="00A422F4">
      <w:pPr>
        <w:pStyle w:val="Corpotesto"/>
        <w:keepNext/>
        <w:keepLines/>
        <w:ind w:left="2160" w:hanging="2160"/>
        <w:jc w:val="center"/>
        <w:rPr>
          <w:rFonts w:ascii="11" w:hAnsi="11"/>
          <w:b/>
          <w:bCs/>
          <w:sz w:val="22"/>
          <w:szCs w:val="22"/>
        </w:rPr>
      </w:pPr>
      <w:r>
        <w:rPr>
          <w:rFonts w:ascii="11" w:hAnsi="11"/>
          <w:b/>
          <w:bCs/>
          <w:sz w:val="22"/>
          <w:szCs w:val="22"/>
        </w:rPr>
        <w:t>Articolo 2</w:t>
      </w:r>
    </w:p>
    <w:p w:rsidR="005069AF" w:rsidRDefault="005069AF" w:rsidP="00A422F4">
      <w:pPr>
        <w:pStyle w:val="Corpotesto"/>
        <w:ind w:left="284"/>
        <w:rPr>
          <w:rFonts w:ascii="11" w:hAnsi="11"/>
          <w:bCs/>
          <w:sz w:val="22"/>
          <w:szCs w:val="22"/>
        </w:rPr>
      </w:pPr>
    </w:p>
    <w:p w:rsidR="005069AF" w:rsidRPr="0031251A" w:rsidRDefault="005069AF" w:rsidP="00A422F4">
      <w:pPr>
        <w:pStyle w:val="Corpotesto"/>
        <w:numPr>
          <w:ilvl w:val="0"/>
          <w:numId w:val="3"/>
        </w:numPr>
        <w:ind w:left="284" w:hanging="284"/>
        <w:rPr>
          <w:rFonts w:ascii="11" w:hAnsi="11"/>
          <w:bCs/>
          <w:sz w:val="22"/>
          <w:szCs w:val="22"/>
        </w:rPr>
      </w:pPr>
      <w:r w:rsidRPr="0031251A">
        <w:rPr>
          <w:rFonts w:ascii="11" w:hAnsi="11"/>
          <w:bCs/>
          <w:sz w:val="22"/>
          <w:szCs w:val="22"/>
        </w:rPr>
        <w:t>Le risorse necessarie per gli interventi di cui all’art. 1 del presente decreto sono determinate complessivamente fino alla concorre</w:t>
      </w:r>
      <w:bookmarkStart w:id="0" w:name="_GoBack"/>
      <w:bookmarkEnd w:id="0"/>
      <w:r w:rsidRPr="0031251A">
        <w:rPr>
          <w:rFonts w:ascii="11" w:hAnsi="11"/>
          <w:bCs/>
          <w:sz w:val="22"/>
          <w:szCs w:val="22"/>
        </w:rPr>
        <w:t>nza di Euro 1.146.513.722,85 nella forma di contributo nella spesa, di cui Euro 1.001.513.722, 85 a valere sui fondi FESR e FdR del PON R&amp;C, e fino alla capienza e nei limiti di Euro 145.000.000,00 a valere sulle disponibilità del FAR per gli anni 2009-2010-2011.</w:t>
      </w:r>
    </w:p>
    <w:p w:rsidR="005069AF" w:rsidRPr="0031251A" w:rsidRDefault="005069AF" w:rsidP="00A422F4">
      <w:pPr>
        <w:pStyle w:val="Corpotesto"/>
        <w:ind w:left="284"/>
        <w:rPr>
          <w:rFonts w:ascii="11" w:hAnsi="11"/>
          <w:bCs/>
          <w:sz w:val="22"/>
          <w:szCs w:val="22"/>
        </w:rPr>
      </w:pPr>
    </w:p>
    <w:p w:rsidR="00D711F6" w:rsidRPr="0044728D" w:rsidRDefault="005069AF" w:rsidP="00645BAD">
      <w:pPr>
        <w:pStyle w:val="Corpotesto"/>
        <w:numPr>
          <w:ilvl w:val="0"/>
          <w:numId w:val="3"/>
        </w:numPr>
        <w:ind w:left="284" w:hanging="284"/>
        <w:rPr>
          <w:rFonts w:ascii="11" w:hAnsi="11"/>
          <w:bCs/>
          <w:sz w:val="22"/>
          <w:szCs w:val="22"/>
        </w:rPr>
      </w:pPr>
      <w:r w:rsidRPr="0044728D">
        <w:rPr>
          <w:rFonts w:ascii="11" w:hAnsi="11"/>
          <w:bCs/>
          <w:sz w:val="22"/>
          <w:szCs w:val="22"/>
        </w:rPr>
        <w:t xml:space="preserve">Ai sensi di quanto previsto dalla Direttiva Ministeriale in premessa, al fine di coniugare il rispetto del prioritario principio di salvaguardia della qualità dei progetti con la necessità di assicurare l’assegnazione di risorse alle singole Regioni, la dotazione incrementale sarà utilizzata procedendo a: garantire prioritariamente la copertura finanziaria dei progetti secondo l’ordine della graduatoria e che, utilmente collocati in graduatoria, non potrebbero altrimenti essere ammessi al cofinanziamento a causa dell’esaurimento delle risorse riferite a una o più Regioni, consentendo in tal modo il completo assorbimento della dotazione prevista dall’Invito per ciascuna </w:t>
      </w:r>
    </w:p>
    <w:p w:rsidR="005069AF" w:rsidRPr="00C5518B" w:rsidRDefault="005069AF" w:rsidP="00645BAD">
      <w:pPr>
        <w:pStyle w:val="Corpotesto"/>
        <w:ind w:left="284"/>
        <w:rPr>
          <w:rFonts w:ascii="11" w:hAnsi="11"/>
          <w:bCs/>
          <w:sz w:val="22"/>
          <w:szCs w:val="22"/>
        </w:rPr>
      </w:pPr>
      <w:r w:rsidRPr="00C5518B">
        <w:rPr>
          <w:rFonts w:ascii="11" w:hAnsi="11"/>
          <w:bCs/>
          <w:sz w:val="22"/>
          <w:szCs w:val="22"/>
        </w:rPr>
        <w:t xml:space="preserve">Regione; scorrere la graduatoria fino al completo assorbimento delle risorse incrementali, in modo da soddisfare più compiutamente la domanda di ricerca espressa dalle imprese e, comunque, fino a concorrenza delle risorse disponibili anche con particolare riferimento alle risorse FAR </w:t>
      </w:r>
      <w:r w:rsidR="00E95B71">
        <w:rPr>
          <w:rFonts w:ascii="11" w:hAnsi="11"/>
          <w:bCs/>
          <w:sz w:val="22"/>
          <w:szCs w:val="22"/>
        </w:rPr>
        <w:t>d</w:t>
      </w:r>
      <w:r w:rsidRPr="00C5518B">
        <w:rPr>
          <w:rFonts w:ascii="11" w:hAnsi="11"/>
          <w:bCs/>
          <w:sz w:val="22"/>
          <w:szCs w:val="22"/>
        </w:rPr>
        <w:t>i cui al precedente comma.</w:t>
      </w:r>
    </w:p>
    <w:p w:rsidR="004F74B2" w:rsidRDefault="004F74B2" w:rsidP="00A422F4">
      <w:pPr>
        <w:pStyle w:val="Corpotesto"/>
        <w:keepNext/>
        <w:keepLines/>
        <w:ind w:left="2160" w:hanging="2160"/>
        <w:jc w:val="center"/>
        <w:rPr>
          <w:rFonts w:ascii="11" w:hAnsi="11"/>
          <w:b/>
          <w:bCs/>
          <w:sz w:val="22"/>
          <w:szCs w:val="22"/>
        </w:rPr>
      </w:pPr>
    </w:p>
    <w:p w:rsidR="005069AF" w:rsidRPr="0031251A" w:rsidRDefault="005069AF" w:rsidP="00A422F4">
      <w:pPr>
        <w:pStyle w:val="Corpotesto"/>
        <w:keepNext/>
        <w:keepLines/>
        <w:ind w:left="2160" w:hanging="2160"/>
        <w:jc w:val="center"/>
        <w:rPr>
          <w:rFonts w:ascii="11" w:hAnsi="11"/>
          <w:b/>
          <w:bCs/>
          <w:sz w:val="22"/>
          <w:szCs w:val="22"/>
        </w:rPr>
      </w:pPr>
      <w:r>
        <w:rPr>
          <w:rFonts w:ascii="11" w:hAnsi="11"/>
          <w:b/>
          <w:bCs/>
          <w:sz w:val="22"/>
          <w:szCs w:val="22"/>
        </w:rPr>
        <w:t>Articolo 3</w:t>
      </w:r>
    </w:p>
    <w:p w:rsidR="005069AF" w:rsidRPr="0031251A" w:rsidRDefault="005069AF" w:rsidP="00A422F4">
      <w:pPr>
        <w:pStyle w:val="Corpotesto"/>
        <w:ind w:left="284"/>
        <w:rPr>
          <w:rFonts w:ascii="11" w:hAnsi="11"/>
          <w:bCs/>
          <w:sz w:val="22"/>
          <w:szCs w:val="22"/>
        </w:rPr>
      </w:pPr>
    </w:p>
    <w:p w:rsidR="005069AF" w:rsidRDefault="005069AF" w:rsidP="00A422F4">
      <w:pPr>
        <w:numPr>
          <w:ilvl w:val="0"/>
          <w:numId w:val="4"/>
        </w:numPr>
        <w:ind w:left="284" w:hanging="284"/>
        <w:jc w:val="both"/>
        <w:rPr>
          <w:rFonts w:ascii="11" w:hAnsi="11"/>
          <w:sz w:val="22"/>
          <w:szCs w:val="22"/>
        </w:rPr>
      </w:pPr>
      <w:r w:rsidRPr="0031251A">
        <w:rPr>
          <w:rFonts w:ascii="11" w:hAnsi="11"/>
          <w:sz w:val="22"/>
          <w:szCs w:val="22"/>
        </w:rPr>
        <w:t>Il presente decreto sarà trasmesso agli Organi competenti per le necessarie attività di controllo.</w:t>
      </w:r>
    </w:p>
    <w:p w:rsidR="00E95B71" w:rsidRPr="0031251A" w:rsidRDefault="00E95B71" w:rsidP="00E95B71">
      <w:pPr>
        <w:ind w:left="284"/>
        <w:jc w:val="both"/>
        <w:rPr>
          <w:rFonts w:ascii="11" w:hAnsi="11"/>
          <w:sz w:val="22"/>
          <w:szCs w:val="22"/>
        </w:rPr>
      </w:pPr>
    </w:p>
    <w:p w:rsidR="005069AF" w:rsidRPr="0031251A" w:rsidRDefault="005069AF" w:rsidP="00A422F4">
      <w:pPr>
        <w:numPr>
          <w:ilvl w:val="0"/>
          <w:numId w:val="4"/>
        </w:numPr>
        <w:ind w:left="284" w:hanging="284"/>
        <w:jc w:val="both"/>
        <w:rPr>
          <w:rFonts w:ascii="11" w:hAnsi="11"/>
          <w:sz w:val="22"/>
          <w:szCs w:val="22"/>
        </w:rPr>
      </w:pPr>
      <w:r w:rsidRPr="0031251A">
        <w:rPr>
          <w:rFonts w:ascii="11" w:hAnsi="11"/>
          <w:sz w:val="22"/>
          <w:szCs w:val="22"/>
        </w:rPr>
        <w:t>Il presente decreto sarà pubblicato nelle rituali forme di legge ed, in ogni caso, sul sito internet del MIUR e del PON R&amp;C.</w:t>
      </w:r>
    </w:p>
    <w:p w:rsidR="005069AF" w:rsidRPr="0031251A" w:rsidRDefault="005069AF" w:rsidP="00A422F4">
      <w:pPr>
        <w:jc w:val="both"/>
        <w:rPr>
          <w:rFonts w:ascii="11" w:hAnsi="11"/>
          <w:sz w:val="22"/>
          <w:szCs w:val="22"/>
        </w:rPr>
      </w:pPr>
    </w:p>
    <w:p w:rsidR="005069AF" w:rsidRPr="0031251A" w:rsidRDefault="005069AF" w:rsidP="00A422F4">
      <w:pPr>
        <w:pStyle w:val="NormaleWeb"/>
        <w:spacing w:before="0" w:beforeAutospacing="0" w:after="0" w:afterAutospacing="0"/>
        <w:ind w:left="4253"/>
        <w:jc w:val="center"/>
        <w:rPr>
          <w:rFonts w:ascii="11" w:hAnsi="11"/>
          <w:sz w:val="22"/>
          <w:szCs w:val="22"/>
        </w:rPr>
      </w:pPr>
    </w:p>
    <w:p w:rsidR="005069AF" w:rsidRPr="0031251A" w:rsidRDefault="005069AF" w:rsidP="00A422F4">
      <w:pPr>
        <w:pStyle w:val="NormaleWeb"/>
        <w:spacing w:before="0" w:beforeAutospacing="0" w:after="0" w:afterAutospacing="0"/>
        <w:ind w:left="4253"/>
        <w:jc w:val="center"/>
        <w:rPr>
          <w:rFonts w:ascii="11" w:hAnsi="11"/>
          <w:sz w:val="22"/>
          <w:szCs w:val="22"/>
        </w:rPr>
      </w:pPr>
      <w:r w:rsidRPr="0031251A">
        <w:rPr>
          <w:rFonts w:ascii="11" w:hAnsi="11"/>
          <w:sz w:val="22"/>
          <w:szCs w:val="22"/>
        </w:rPr>
        <w:t>IL DIRETTORE GENERALE</w:t>
      </w:r>
    </w:p>
    <w:p w:rsidR="005069AF" w:rsidRPr="0031251A" w:rsidRDefault="00A97445" w:rsidP="00A97445">
      <w:pPr>
        <w:pStyle w:val="NormaleWeb"/>
        <w:spacing w:before="0" w:beforeAutospacing="0" w:after="0" w:afterAutospacing="0"/>
        <w:ind w:left="5811"/>
        <w:rPr>
          <w:rFonts w:ascii="11" w:hAnsi="11"/>
          <w:sz w:val="22"/>
          <w:szCs w:val="22"/>
        </w:rPr>
      </w:pPr>
      <w:r>
        <w:rPr>
          <w:rFonts w:ascii="11" w:hAnsi="11"/>
          <w:sz w:val="22"/>
          <w:szCs w:val="22"/>
        </w:rPr>
        <w:t xml:space="preserve">      </w:t>
      </w:r>
      <w:r w:rsidR="005069AF" w:rsidRPr="0031251A">
        <w:rPr>
          <w:rFonts w:ascii="11" w:hAnsi="11"/>
          <w:sz w:val="22"/>
          <w:szCs w:val="22"/>
        </w:rPr>
        <w:t>(Dott. Emanuele Fidora)</w:t>
      </w:r>
    </w:p>
    <w:sectPr w:rsidR="005069AF" w:rsidRPr="0031251A" w:rsidSect="00D711F6">
      <w:headerReference w:type="default" r:id="rId9"/>
      <w:footerReference w:type="even" r:id="rId10"/>
      <w:footerReference w:type="default" r:id="rId11"/>
      <w:pgSz w:w="11906" w:h="16838"/>
      <w:pgMar w:top="2376" w:right="851" w:bottom="1135" w:left="851" w:header="425"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77" w:rsidRDefault="002D6B77">
      <w:r>
        <w:separator/>
      </w:r>
    </w:p>
  </w:endnote>
  <w:endnote w:type="continuationSeparator" w:id="0">
    <w:p w:rsidR="002D6B77" w:rsidRDefault="002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Kunstler Script">
    <w:altName w:val="Edwardian Script ITC"/>
    <w:panose1 w:val="030304020206070D0D06"/>
    <w:charset w:val="00"/>
    <w:family w:val="script"/>
    <w:pitch w:val="variable"/>
    <w:sig w:usb0="00000003" w:usb1="00000000" w:usb2="00000000" w:usb3="00000000" w:csb0="00000001" w:csb1="00000000"/>
  </w:font>
  <w:font w:name="1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77" w:rsidRDefault="002D6B77" w:rsidP="007400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6B77" w:rsidRDefault="002D6B77" w:rsidP="007400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77" w:rsidRDefault="002D6B77" w:rsidP="007400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4274">
      <w:rPr>
        <w:rStyle w:val="Numeropagina"/>
        <w:noProof/>
      </w:rPr>
      <w:t>3</w:t>
    </w:r>
    <w:r>
      <w:rPr>
        <w:rStyle w:val="Numeropagina"/>
      </w:rPr>
      <w:fldChar w:fldCharType="end"/>
    </w:r>
  </w:p>
  <w:p w:rsidR="002D6B77" w:rsidRDefault="002D6B77" w:rsidP="000F6F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77" w:rsidRDefault="002D6B77">
      <w:r>
        <w:separator/>
      </w:r>
    </w:p>
  </w:footnote>
  <w:footnote w:type="continuationSeparator" w:id="0">
    <w:p w:rsidR="002D6B77" w:rsidRDefault="002D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77" w:rsidRDefault="00954274" w:rsidP="00740003">
    <w:pPr>
      <w:ind w:left="-1134" w:right="-136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logoRIverde" style="width:63.6pt;height:63.6pt;visibility:visible">
          <v:imagedata r:id="rId1" o:title="" gain="57672f" blacklevel="-5243f"/>
        </v:shape>
      </w:pict>
    </w:r>
  </w:p>
  <w:p w:rsidR="002D6B77" w:rsidRDefault="002D6B77" w:rsidP="00740003">
    <w:pPr>
      <w:pStyle w:val="Cartaintestata1"/>
    </w:pPr>
    <w:r>
      <w:t>Ministero dell’Istruzione, dell’Università e della Ricerca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1">
    <w:nsid w:val="00000007"/>
    <w:multiLevelType w:val="singleLevel"/>
    <w:tmpl w:val="00000007"/>
    <w:name w:val="WW8Num7"/>
    <w:lvl w:ilvl="0">
      <w:start w:val="1"/>
      <w:numFmt w:val="lowerLetter"/>
      <w:lvlText w:val="%1."/>
      <w:lvlJc w:val="left"/>
      <w:pPr>
        <w:tabs>
          <w:tab w:val="num" w:pos="720"/>
        </w:tabs>
        <w:ind w:left="720" w:hanging="360"/>
      </w:pPr>
      <w:rPr>
        <w:rFonts w:cs="Times New Roman"/>
      </w:rPr>
    </w:lvl>
  </w:abstractNum>
  <w:abstractNum w:abstractNumId="2">
    <w:nsid w:val="257B2085"/>
    <w:multiLevelType w:val="hybridMultilevel"/>
    <w:tmpl w:val="94340086"/>
    <w:lvl w:ilvl="0" w:tplc="D4E264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0A26FF"/>
    <w:multiLevelType w:val="hybridMultilevel"/>
    <w:tmpl w:val="539048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9FB3CCD"/>
    <w:multiLevelType w:val="hybridMultilevel"/>
    <w:tmpl w:val="D3EEFC2C"/>
    <w:lvl w:ilvl="0" w:tplc="E8FED6A2">
      <w:start w:val="1"/>
      <w:numFmt w:val="decimal"/>
      <w:lvlText w:val="%1."/>
      <w:lvlJc w:val="left"/>
      <w:pPr>
        <w:ind w:left="502" w:hanging="360"/>
      </w:pPr>
      <w:rPr>
        <w:rFonts w:ascii="Times New Roman" w:hAnsi="Times New Roman" w:cs="Times New Roman" w:hint="default"/>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nsid w:val="3E0F78F3"/>
    <w:multiLevelType w:val="hybridMultilevel"/>
    <w:tmpl w:val="C832B65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4A74830"/>
    <w:multiLevelType w:val="hybridMultilevel"/>
    <w:tmpl w:val="4D80B9D4"/>
    <w:lvl w:ilvl="0" w:tplc="7D3CCEE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56CC1892"/>
    <w:multiLevelType w:val="hybridMultilevel"/>
    <w:tmpl w:val="539048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3516940"/>
    <w:multiLevelType w:val="hybridMultilevel"/>
    <w:tmpl w:val="0AD27C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7E4857B6"/>
    <w:multiLevelType w:val="hybridMultilevel"/>
    <w:tmpl w:val="539048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3"/>
  </w:num>
  <w:num w:numId="4">
    <w:abstractNumId w:val="9"/>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E41"/>
    <w:rsid w:val="000005EF"/>
    <w:rsid w:val="000023A8"/>
    <w:rsid w:val="0000279C"/>
    <w:rsid w:val="00002E30"/>
    <w:rsid w:val="000050ED"/>
    <w:rsid w:val="00006258"/>
    <w:rsid w:val="00014E07"/>
    <w:rsid w:val="00016B16"/>
    <w:rsid w:val="00020E41"/>
    <w:rsid w:val="000230A6"/>
    <w:rsid w:val="00023CA2"/>
    <w:rsid w:val="0002544F"/>
    <w:rsid w:val="00025572"/>
    <w:rsid w:val="00032324"/>
    <w:rsid w:val="00035894"/>
    <w:rsid w:val="00037BF0"/>
    <w:rsid w:val="000400C1"/>
    <w:rsid w:val="00043483"/>
    <w:rsid w:val="0004493E"/>
    <w:rsid w:val="00045768"/>
    <w:rsid w:val="000458F2"/>
    <w:rsid w:val="00046364"/>
    <w:rsid w:val="00052C8E"/>
    <w:rsid w:val="00061328"/>
    <w:rsid w:val="000630D8"/>
    <w:rsid w:val="000721E6"/>
    <w:rsid w:val="000756BD"/>
    <w:rsid w:val="00075DE5"/>
    <w:rsid w:val="00077353"/>
    <w:rsid w:val="000832F1"/>
    <w:rsid w:val="000848F8"/>
    <w:rsid w:val="00084ADE"/>
    <w:rsid w:val="00085C91"/>
    <w:rsid w:val="00086BED"/>
    <w:rsid w:val="000911F6"/>
    <w:rsid w:val="00092368"/>
    <w:rsid w:val="00093E0E"/>
    <w:rsid w:val="00094B4E"/>
    <w:rsid w:val="00095223"/>
    <w:rsid w:val="00095B3C"/>
    <w:rsid w:val="000A525C"/>
    <w:rsid w:val="000A68C7"/>
    <w:rsid w:val="000B01C9"/>
    <w:rsid w:val="000B215A"/>
    <w:rsid w:val="000B388B"/>
    <w:rsid w:val="000B3A8D"/>
    <w:rsid w:val="000B6855"/>
    <w:rsid w:val="000B74A1"/>
    <w:rsid w:val="000B7956"/>
    <w:rsid w:val="000C4E67"/>
    <w:rsid w:val="000D700F"/>
    <w:rsid w:val="000D7F1F"/>
    <w:rsid w:val="000E3867"/>
    <w:rsid w:val="000E6E85"/>
    <w:rsid w:val="000F65A0"/>
    <w:rsid w:val="000F6FCC"/>
    <w:rsid w:val="00101EEB"/>
    <w:rsid w:val="00105637"/>
    <w:rsid w:val="001114F2"/>
    <w:rsid w:val="00113EF1"/>
    <w:rsid w:val="0011767F"/>
    <w:rsid w:val="001250C7"/>
    <w:rsid w:val="001259FD"/>
    <w:rsid w:val="001265C0"/>
    <w:rsid w:val="001303A7"/>
    <w:rsid w:val="001322A5"/>
    <w:rsid w:val="0013262C"/>
    <w:rsid w:val="00132CEA"/>
    <w:rsid w:val="00134600"/>
    <w:rsid w:val="00135D4A"/>
    <w:rsid w:val="00136709"/>
    <w:rsid w:val="00140B52"/>
    <w:rsid w:val="001437BE"/>
    <w:rsid w:val="00146ACF"/>
    <w:rsid w:val="0015423F"/>
    <w:rsid w:val="0015456C"/>
    <w:rsid w:val="00154BB7"/>
    <w:rsid w:val="00157448"/>
    <w:rsid w:val="00164552"/>
    <w:rsid w:val="00164BD9"/>
    <w:rsid w:val="0016620F"/>
    <w:rsid w:val="0017247A"/>
    <w:rsid w:val="00174FB5"/>
    <w:rsid w:val="00176730"/>
    <w:rsid w:val="001858FA"/>
    <w:rsid w:val="00186C71"/>
    <w:rsid w:val="00187072"/>
    <w:rsid w:val="00187B8B"/>
    <w:rsid w:val="00190261"/>
    <w:rsid w:val="00191AC8"/>
    <w:rsid w:val="00191C06"/>
    <w:rsid w:val="00195D0F"/>
    <w:rsid w:val="001A193F"/>
    <w:rsid w:val="001A54F0"/>
    <w:rsid w:val="001A6795"/>
    <w:rsid w:val="001B1F02"/>
    <w:rsid w:val="001B28F9"/>
    <w:rsid w:val="001B3D4D"/>
    <w:rsid w:val="001B4960"/>
    <w:rsid w:val="001C0BFD"/>
    <w:rsid w:val="001C0D6F"/>
    <w:rsid w:val="001C33EB"/>
    <w:rsid w:val="001C401A"/>
    <w:rsid w:val="001C4628"/>
    <w:rsid w:val="001C47F3"/>
    <w:rsid w:val="001C692A"/>
    <w:rsid w:val="001D166A"/>
    <w:rsid w:val="001D1DDE"/>
    <w:rsid w:val="001D7D93"/>
    <w:rsid w:val="001E1CDB"/>
    <w:rsid w:val="001E61A1"/>
    <w:rsid w:val="001F1391"/>
    <w:rsid w:val="001F1ADA"/>
    <w:rsid w:val="001F479A"/>
    <w:rsid w:val="001F6047"/>
    <w:rsid w:val="001F62A2"/>
    <w:rsid w:val="001F6CB4"/>
    <w:rsid w:val="00200676"/>
    <w:rsid w:val="002006C3"/>
    <w:rsid w:val="00201DC3"/>
    <w:rsid w:val="0020443F"/>
    <w:rsid w:val="00204C22"/>
    <w:rsid w:val="00204D6F"/>
    <w:rsid w:val="00210CC0"/>
    <w:rsid w:val="00214025"/>
    <w:rsid w:val="0021596F"/>
    <w:rsid w:val="002159A5"/>
    <w:rsid w:val="00223E12"/>
    <w:rsid w:val="00224E70"/>
    <w:rsid w:val="00227260"/>
    <w:rsid w:val="002276F0"/>
    <w:rsid w:val="00231259"/>
    <w:rsid w:val="0023648D"/>
    <w:rsid w:val="0023750C"/>
    <w:rsid w:val="00245C7D"/>
    <w:rsid w:val="0024625F"/>
    <w:rsid w:val="00250013"/>
    <w:rsid w:val="00251BC0"/>
    <w:rsid w:val="00253C13"/>
    <w:rsid w:val="00257BF7"/>
    <w:rsid w:val="002603BC"/>
    <w:rsid w:val="00260F1E"/>
    <w:rsid w:val="002625E0"/>
    <w:rsid w:val="002669EB"/>
    <w:rsid w:val="00267585"/>
    <w:rsid w:val="002678CF"/>
    <w:rsid w:val="002702C6"/>
    <w:rsid w:val="00272FC5"/>
    <w:rsid w:val="002742D1"/>
    <w:rsid w:val="00277894"/>
    <w:rsid w:val="0028358D"/>
    <w:rsid w:val="002846E6"/>
    <w:rsid w:val="00284B15"/>
    <w:rsid w:val="0028596F"/>
    <w:rsid w:val="0028689F"/>
    <w:rsid w:val="0029340C"/>
    <w:rsid w:val="00293BEA"/>
    <w:rsid w:val="00294778"/>
    <w:rsid w:val="00295F82"/>
    <w:rsid w:val="0029694A"/>
    <w:rsid w:val="002A0A2E"/>
    <w:rsid w:val="002A187B"/>
    <w:rsid w:val="002A2F55"/>
    <w:rsid w:val="002A3A18"/>
    <w:rsid w:val="002A5395"/>
    <w:rsid w:val="002A7989"/>
    <w:rsid w:val="002B061C"/>
    <w:rsid w:val="002B0972"/>
    <w:rsid w:val="002B1FCD"/>
    <w:rsid w:val="002B5F27"/>
    <w:rsid w:val="002B79D4"/>
    <w:rsid w:val="002C2129"/>
    <w:rsid w:val="002C2203"/>
    <w:rsid w:val="002C7DF4"/>
    <w:rsid w:val="002D0880"/>
    <w:rsid w:val="002D3315"/>
    <w:rsid w:val="002D6B09"/>
    <w:rsid w:val="002D6B77"/>
    <w:rsid w:val="002D6E51"/>
    <w:rsid w:val="002D705F"/>
    <w:rsid w:val="002E1CD9"/>
    <w:rsid w:val="002E21BF"/>
    <w:rsid w:val="002E2336"/>
    <w:rsid w:val="002E254F"/>
    <w:rsid w:val="002E27C4"/>
    <w:rsid w:val="002E4D03"/>
    <w:rsid w:val="002E60A2"/>
    <w:rsid w:val="002E765A"/>
    <w:rsid w:val="002E7DC9"/>
    <w:rsid w:val="002F17A1"/>
    <w:rsid w:val="002F5389"/>
    <w:rsid w:val="002F6851"/>
    <w:rsid w:val="002F6AF0"/>
    <w:rsid w:val="002F7943"/>
    <w:rsid w:val="002F7E90"/>
    <w:rsid w:val="00300B43"/>
    <w:rsid w:val="00300FD4"/>
    <w:rsid w:val="0030483D"/>
    <w:rsid w:val="0030732B"/>
    <w:rsid w:val="0031251A"/>
    <w:rsid w:val="00315843"/>
    <w:rsid w:val="00316362"/>
    <w:rsid w:val="00316CF5"/>
    <w:rsid w:val="00322523"/>
    <w:rsid w:val="003241DC"/>
    <w:rsid w:val="00324A5F"/>
    <w:rsid w:val="00327D41"/>
    <w:rsid w:val="0033021D"/>
    <w:rsid w:val="00332842"/>
    <w:rsid w:val="00332FE1"/>
    <w:rsid w:val="0033467C"/>
    <w:rsid w:val="0034304E"/>
    <w:rsid w:val="00350FEC"/>
    <w:rsid w:val="0035318B"/>
    <w:rsid w:val="00355175"/>
    <w:rsid w:val="00356756"/>
    <w:rsid w:val="0035770E"/>
    <w:rsid w:val="00361770"/>
    <w:rsid w:val="00363DE0"/>
    <w:rsid w:val="0036692F"/>
    <w:rsid w:val="00367A2A"/>
    <w:rsid w:val="0037095A"/>
    <w:rsid w:val="003711B9"/>
    <w:rsid w:val="00372E1F"/>
    <w:rsid w:val="00372F41"/>
    <w:rsid w:val="00375CEE"/>
    <w:rsid w:val="003764A5"/>
    <w:rsid w:val="003820AB"/>
    <w:rsid w:val="00384BB7"/>
    <w:rsid w:val="003876B9"/>
    <w:rsid w:val="00390D3F"/>
    <w:rsid w:val="00392833"/>
    <w:rsid w:val="003930DE"/>
    <w:rsid w:val="00395AFF"/>
    <w:rsid w:val="00396063"/>
    <w:rsid w:val="0039624C"/>
    <w:rsid w:val="00396F18"/>
    <w:rsid w:val="00397426"/>
    <w:rsid w:val="003A134B"/>
    <w:rsid w:val="003A3081"/>
    <w:rsid w:val="003A4001"/>
    <w:rsid w:val="003A497F"/>
    <w:rsid w:val="003A7C15"/>
    <w:rsid w:val="003B07A2"/>
    <w:rsid w:val="003B1670"/>
    <w:rsid w:val="003B168F"/>
    <w:rsid w:val="003B4C95"/>
    <w:rsid w:val="003B5805"/>
    <w:rsid w:val="003C02AE"/>
    <w:rsid w:val="003C0338"/>
    <w:rsid w:val="003C1131"/>
    <w:rsid w:val="003C11FB"/>
    <w:rsid w:val="003C2A41"/>
    <w:rsid w:val="003C4930"/>
    <w:rsid w:val="003C4F65"/>
    <w:rsid w:val="003C634A"/>
    <w:rsid w:val="003C6747"/>
    <w:rsid w:val="003C797E"/>
    <w:rsid w:val="003D074C"/>
    <w:rsid w:val="003D1A6E"/>
    <w:rsid w:val="003D3151"/>
    <w:rsid w:val="003D57E3"/>
    <w:rsid w:val="003E0C98"/>
    <w:rsid w:val="003E2296"/>
    <w:rsid w:val="003F015E"/>
    <w:rsid w:val="003F66A5"/>
    <w:rsid w:val="003F68CB"/>
    <w:rsid w:val="0040300E"/>
    <w:rsid w:val="00407C86"/>
    <w:rsid w:val="004108E4"/>
    <w:rsid w:val="00411258"/>
    <w:rsid w:val="00411B54"/>
    <w:rsid w:val="004136D2"/>
    <w:rsid w:val="00420BBE"/>
    <w:rsid w:val="00422549"/>
    <w:rsid w:val="0042316A"/>
    <w:rsid w:val="00426034"/>
    <w:rsid w:val="004274ED"/>
    <w:rsid w:val="00430EA3"/>
    <w:rsid w:val="00431B3F"/>
    <w:rsid w:val="00433C75"/>
    <w:rsid w:val="0044058D"/>
    <w:rsid w:val="00441AA1"/>
    <w:rsid w:val="0044490C"/>
    <w:rsid w:val="00445A49"/>
    <w:rsid w:val="004463E0"/>
    <w:rsid w:val="00446FE7"/>
    <w:rsid w:val="0044728D"/>
    <w:rsid w:val="00457606"/>
    <w:rsid w:val="004579AE"/>
    <w:rsid w:val="00457F8F"/>
    <w:rsid w:val="00463223"/>
    <w:rsid w:val="0046325E"/>
    <w:rsid w:val="00470F4B"/>
    <w:rsid w:val="00471670"/>
    <w:rsid w:val="00472130"/>
    <w:rsid w:val="00475589"/>
    <w:rsid w:val="00477DA4"/>
    <w:rsid w:val="00477F40"/>
    <w:rsid w:val="00480BFA"/>
    <w:rsid w:val="00481168"/>
    <w:rsid w:val="00481210"/>
    <w:rsid w:val="00481682"/>
    <w:rsid w:val="00485BF3"/>
    <w:rsid w:val="00486D9A"/>
    <w:rsid w:val="004900E1"/>
    <w:rsid w:val="004905D7"/>
    <w:rsid w:val="00494D7D"/>
    <w:rsid w:val="004973F3"/>
    <w:rsid w:val="004975F1"/>
    <w:rsid w:val="00497AA0"/>
    <w:rsid w:val="00497D8A"/>
    <w:rsid w:val="004A1E28"/>
    <w:rsid w:val="004A3E83"/>
    <w:rsid w:val="004B4B9A"/>
    <w:rsid w:val="004B4D58"/>
    <w:rsid w:val="004C0269"/>
    <w:rsid w:val="004C0CB8"/>
    <w:rsid w:val="004C3DDA"/>
    <w:rsid w:val="004C4332"/>
    <w:rsid w:val="004C54BB"/>
    <w:rsid w:val="004C6CE7"/>
    <w:rsid w:val="004D4945"/>
    <w:rsid w:val="004D4B49"/>
    <w:rsid w:val="004D4C4E"/>
    <w:rsid w:val="004D72ED"/>
    <w:rsid w:val="004E0177"/>
    <w:rsid w:val="004E2492"/>
    <w:rsid w:val="004E459C"/>
    <w:rsid w:val="004F2FBC"/>
    <w:rsid w:val="004F410B"/>
    <w:rsid w:val="004F52E2"/>
    <w:rsid w:val="004F74B2"/>
    <w:rsid w:val="00500D4B"/>
    <w:rsid w:val="00501506"/>
    <w:rsid w:val="0050257D"/>
    <w:rsid w:val="005069AF"/>
    <w:rsid w:val="00510B3F"/>
    <w:rsid w:val="005121F4"/>
    <w:rsid w:val="0051234C"/>
    <w:rsid w:val="005145EB"/>
    <w:rsid w:val="00523C42"/>
    <w:rsid w:val="00524E92"/>
    <w:rsid w:val="00526A98"/>
    <w:rsid w:val="005300A6"/>
    <w:rsid w:val="00531B11"/>
    <w:rsid w:val="00531DD0"/>
    <w:rsid w:val="00535D5B"/>
    <w:rsid w:val="00535E20"/>
    <w:rsid w:val="0054036D"/>
    <w:rsid w:val="0054049D"/>
    <w:rsid w:val="0054203C"/>
    <w:rsid w:val="00547018"/>
    <w:rsid w:val="00547690"/>
    <w:rsid w:val="005500F0"/>
    <w:rsid w:val="005558F3"/>
    <w:rsid w:val="00556623"/>
    <w:rsid w:val="00557131"/>
    <w:rsid w:val="005572B9"/>
    <w:rsid w:val="00557B4B"/>
    <w:rsid w:val="00557E04"/>
    <w:rsid w:val="00563167"/>
    <w:rsid w:val="005650B5"/>
    <w:rsid w:val="0056531B"/>
    <w:rsid w:val="005657D3"/>
    <w:rsid w:val="005738C7"/>
    <w:rsid w:val="005754F9"/>
    <w:rsid w:val="00582276"/>
    <w:rsid w:val="00587975"/>
    <w:rsid w:val="00587BB7"/>
    <w:rsid w:val="00587F86"/>
    <w:rsid w:val="005928E6"/>
    <w:rsid w:val="005939B5"/>
    <w:rsid w:val="00593A7F"/>
    <w:rsid w:val="00597DB0"/>
    <w:rsid w:val="005A023F"/>
    <w:rsid w:val="005A3413"/>
    <w:rsid w:val="005A35F0"/>
    <w:rsid w:val="005A7580"/>
    <w:rsid w:val="005A7A92"/>
    <w:rsid w:val="005B040D"/>
    <w:rsid w:val="005B0656"/>
    <w:rsid w:val="005B1B45"/>
    <w:rsid w:val="005B1F87"/>
    <w:rsid w:val="005B1F90"/>
    <w:rsid w:val="005B43A0"/>
    <w:rsid w:val="005B4EF7"/>
    <w:rsid w:val="005B68AC"/>
    <w:rsid w:val="005C52FF"/>
    <w:rsid w:val="005D11C0"/>
    <w:rsid w:val="005D4194"/>
    <w:rsid w:val="005D47D9"/>
    <w:rsid w:val="005D552D"/>
    <w:rsid w:val="005D7FE8"/>
    <w:rsid w:val="005E0360"/>
    <w:rsid w:val="005E0770"/>
    <w:rsid w:val="005E0BAE"/>
    <w:rsid w:val="005E18ED"/>
    <w:rsid w:val="005E2048"/>
    <w:rsid w:val="005E2873"/>
    <w:rsid w:val="005E4F8E"/>
    <w:rsid w:val="005E598D"/>
    <w:rsid w:val="005E5C3E"/>
    <w:rsid w:val="005F396F"/>
    <w:rsid w:val="005F709E"/>
    <w:rsid w:val="005F72E5"/>
    <w:rsid w:val="00600564"/>
    <w:rsid w:val="00601EBA"/>
    <w:rsid w:val="006027E8"/>
    <w:rsid w:val="00604ED5"/>
    <w:rsid w:val="00605462"/>
    <w:rsid w:val="006107B0"/>
    <w:rsid w:val="006150C2"/>
    <w:rsid w:val="006168AE"/>
    <w:rsid w:val="00617131"/>
    <w:rsid w:val="00617A72"/>
    <w:rsid w:val="006228C5"/>
    <w:rsid w:val="00623C5F"/>
    <w:rsid w:val="00623D3D"/>
    <w:rsid w:val="0062464D"/>
    <w:rsid w:val="00624A50"/>
    <w:rsid w:val="0062624F"/>
    <w:rsid w:val="00630200"/>
    <w:rsid w:val="00632B68"/>
    <w:rsid w:val="0063306E"/>
    <w:rsid w:val="00636E6F"/>
    <w:rsid w:val="006403BE"/>
    <w:rsid w:val="0064079A"/>
    <w:rsid w:val="00643701"/>
    <w:rsid w:val="00645BAD"/>
    <w:rsid w:val="0064773C"/>
    <w:rsid w:val="0065014F"/>
    <w:rsid w:val="0065019C"/>
    <w:rsid w:val="00654220"/>
    <w:rsid w:val="0065743C"/>
    <w:rsid w:val="00666749"/>
    <w:rsid w:val="0067140B"/>
    <w:rsid w:val="00672E27"/>
    <w:rsid w:val="00673605"/>
    <w:rsid w:val="00682437"/>
    <w:rsid w:val="00682620"/>
    <w:rsid w:val="0068282E"/>
    <w:rsid w:val="006831EE"/>
    <w:rsid w:val="00684CFA"/>
    <w:rsid w:val="00685716"/>
    <w:rsid w:val="0068601F"/>
    <w:rsid w:val="00686D14"/>
    <w:rsid w:val="006915F3"/>
    <w:rsid w:val="00693E9E"/>
    <w:rsid w:val="00693FAA"/>
    <w:rsid w:val="0069633C"/>
    <w:rsid w:val="006964FB"/>
    <w:rsid w:val="00696B62"/>
    <w:rsid w:val="006A2545"/>
    <w:rsid w:val="006A4E01"/>
    <w:rsid w:val="006A592B"/>
    <w:rsid w:val="006A6A1D"/>
    <w:rsid w:val="006B64A1"/>
    <w:rsid w:val="006B6FCB"/>
    <w:rsid w:val="006B7580"/>
    <w:rsid w:val="006B75F4"/>
    <w:rsid w:val="006C4C68"/>
    <w:rsid w:val="006D248A"/>
    <w:rsid w:val="006D34E6"/>
    <w:rsid w:val="006D5B5A"/>
    <w:rsid w:val="006D68A2"/>
    <w:rsid w:val="006D737C"/>
    <w:rsid w:val="006D7403"/>
    <w:rsid w:val="006D7A93"/>
    <w:rsid w:val="006E0006"/>
    <w:rsid w:val="006E336B"/>
    <w:rsid w:val="006E6030"/>
    <w:rsid w:val="006F3025"/>
    <w:rsid w:val="006F31DC"/>
    <w:rsid w:val="00700050"/>
    <w:rsid w:val="00700115"/>
    <w:rsid w:val="00702BC6"/>
    <w:rsid w:val="00704287"/>
    <w:rsid w:val="0070778E"/>
    <w:rsid w:val="00714E5B"/>
    <w:rsid w:val="0071518C"/>
    <w:rsid w:val="007154C9"/>
    <w:rsid w:val="00716022"/>
    <w:rsid w:val="00717FA4"/>
    <w:rsid w:val="00723430"/>
    <w:rsid w:val="00723463"/>
    <w:rsid w:val="0072356A"/>
    <w:rsid w:val="007251E8"/>
    <w:rsid w:val="00730DA9"/>
    <w:rsid w:val="00733E0A"/>
    <w:rsid w:val="007342E9"/>
    <w:rsid w:val="00735783"/>
    <w:rsid w:val="0073724D"/>
    <w:rsid w:val="00740003"/>
    <w:rsid w:val="00740BC3"/>
    <w:rsid w:val="00741A0A"/>
    <w:rsid w:val="0074205E"/>
    <w:rsid w:val="007433CB"/>
    <w:rsid w:val="0074497F"/>
    <w:rsid w:val="00745459"/>
    <w:rsid w:val="00746AF7"/>
    <w:rsid w:val="00750F41"/>
    <w:rsid w:val="007523AD"/>
    <w:rsid w:val="00753627"/>
    <w:rsid w:val="00753BE4"/>
    <w:rsid w:val="00755334"/>
    <w:rsid w:val="007625BA"/>
    <w:rsid w:val="00762D37"/>
    <w:rsid w:val="00762DC5"/>
    <w:rsid w:val="00763CAB"/>
    <w:rsid w:val="0076532B"/>
    <w:rsid w:val="00765740"/>
    <w:rsid w:val="007659E0"/>
    <w:rsid w:val="0076635A"/>
    <w:rsid w:val="007668A4"/>
    <w:rsid w:val="007723B5"/>
    <w:rsid w:val="00775FE6"/>
    <w:rsid w:val="00776537"/>
    <w:rsid w:val="00781458"/>
    <w:rsid w:val="00784179"/>
    <w:rsid w:val="00784DCB"/>
    <w:rsid w:val="00785F17"/>
    <w:rsid w:val="007869E3"/>
    <w:rsid w:val="00790148"/>
    <w:rsid w:val="00792E6B"/>
    <w:rsid w:val="007935F5"/>
    <w:rsid w:val="00796269"/>
    <w:rsid w:val="0079755A"/>
    <w:rsid w:val="007A1148"/>
    <w:rsid w:val="007A27B4"/>
    <w:rsid w:val="007A3589"/>
    <w:rsid w:val="007A4A5F"/>
    <w:rsid w:val="007A5527"/>
    <w:rsid w:val="007A76C8"/>
    <w:rsid w:val="007B431A"/>
    <w:rsid w:val="007B47D1"/>
    <w:rsid w:val="007B5EA6"/>
    <w:rsid w:val="007B6ACB"/>
    <w:rsid w:val="007D4EA7"/>
    <w:rsid w:val="007F0035"/>
    <w:rsid w:val="007F4799"/>
    <w:rsid w:val="007F4A1A"/>
    <w:rsid w:val="007F7C64"/>
    <w:rsid w:val="008024CA"/>
    <w:rsid w:val="00804D23"/>
    <w:rsid w:val="0080549F"/>
    <w:rsid w:val="00806993"/>
    <w:rsid w:val="0081089F"/>
    <w:rsid w:val="0081605A"/>
    <w:rsid w:val="0081623A"/>
    <w:rsid w:val="00821A13"/>
    <w:rsid w:val="00821DF0"/>
    <w:rsid w:val="00824102"/>
    <w:rsid w:val="0082493E"/>
    <w:rsid w:val="00826360"/>
    <w:rsid w:val="00827BC8"/>
    <w:rsid w:val="00830F58"/>
    <w:rsid w:val="00832C6E"/>
    <w:rsid w:val="00832D72"/>
    <w:rsid w:val="00832FA7"/>
    <w:rsid w:val="00834E41"/>
    <w:rsid w:val="008369BA"/>
    <w:rsid w:val="00843D42"/>
    <w:rsid w:val="00850745"/>
    <w:rsid w:val="0085174C"/>
    <w:rsid w:val="00851A35"/>
    <w:rsid w:val="008538A3"/>
    <w:rsid w:val="008616F6"/>
    <w:rsid w:val="00870050"/>
    <w:rsid w:val="00872C12"/>
    <w:rsid w:val="008863D3"/>
    <w:rsid w:val="00887979"/>
    <w:rsid w:val="0089350B"/>
    <w:rsid w:val="00893CDE"/>
    <w:rsid w:val="00895101"/>
    <w:rsid w:val="00895BED"/>
    <w:rsid w:val="00897467"/>
    <w:rsid w:val="008A30DB"/>
    <w:rsid w:val="008A78AF"/>
    <w:rsid w:val="008B460C"/>
    <w:rsid w:val="008B6F39"/>
    <w:rsid w:val="008C7C22"/>
    <w:rsid w:val="008D040B"/>
    <w:rsid w:val="008D2772"/>
    <w:rsid w:val="008D3C88"/>
    <w:rsid w:val="008D569D"/>
    <w:rsid w:val="008D5A76"/>
    <w:rsid w:val="008E5B13"/>
    <w:rsid w:val="008E7337"/>
    <w:rsid w:val="008F00EB"/>
    <w:rsid w:val="008F137B"/>
    <w:rsid w:val="008F19FA"/>
    <w:rsid w:val="008F1EF9"/>
    <w:rsid w:val="008F2C5B"/>
    <w:rsid w:val="008F4989"/>
    <w:rsid w:val="008F61B7"/>
    <w:rsid w:val="008F7094"/>
    <w:rsid w:val="008F7696"/>
    <w:rsid w:val="008F7FA9"/>
    <w:rsid w:val="00900A68"/>
    <w:rsid w:val="009038B3"/>
    <w:rsid w:val="00911A43"/>
    <w:rsid w:val="0091630B"/>
    <w:rsid w:val="00923079"/>
    <w:rsid w:val="009274F0"/>
    <w:rsid w:val="00930F11"/>
    <w:rsid w:val="0093279B"/>
    <w:rsid w:val="00937B3A"/>
    <w:rsid w:val="00937BA8"/>
    <w:rsid w:val="00937E20"/>
    <w:rsid w:val="00950271"/>
    <w:rsid w:val="00951B2B"/>
    <w:rsid w:val="00952091"/>
    <w:rsid w:val="00953A9F"/>
    <w:rsid w:val="00954153"/>
    <w:rsid w:val="00954274"/>
    <w:rsid w:val="00954B54"/>
    <w:rsid w:val="00954FB6"/>
    <w:rsid w:val="00955BE4"/>
    <w:rsid w:val="0095757F"/>
    <w:rsid w:val="009579BD"/>
    <w:rsid w:val="00962644"/>
    <w:rsid w:val="00964330"/>
    <w:rsid w:val="00965072"/>
    <w:rsid w:val="009707E8"/>
    <w:rsid w:val="00977FB5"/>
    <w:rsid w:val="00980A29"/>
    <w:rsid w:val="00983255"/>
    <w:rsid w:val="00990423"/>
    <w:rsid w:val="0099193D"/>
    <w:rsid w:val="009931B0"/>
    <w:rsid w:val="00996329"/>
    <w:rsid w:val="009A7E07"/>
    <w:rsid w:val="009B6FEE"/>
    <w:rsid w:val="009C26B3"/>
    <w:rsid w:val="009C3B98"/>
    <w:rsid w:val="009C4625"/>
    <w:rsid w:val="009C74A5"/>
    <w:rsid w:val="009D0245"/>
    <w:rsid w:val="009D4DD3"/>
    <w:rsid w:val="009E030E"/>
    <w:rsid w:val="009E30EF"/>
    <w:rsid w:val="00A009B5"/>
    <w:rsid w:val="00A04899"/>
    <w:rsid w:val="00A07A59"/>
    <w:rsid w:val="00A17921"/>
    <w:rsid w:val="00A228DF"/>
    <w:rsid w:val="00A25B72"/>
    <w:rsid w:val="00A272FD"/>
    <w:rsid w:val="00A27590"/>
    <w:rsid w:val="00A27BEC"/>
    <w:rsid w:val="00A3499D"/>
    <w:rsid w:val="00A37349"/>
    <w:rsid w:val="00A40A6E"/>
    <w:rsid w:val="00A41770"/>
    <w:rsid w:val="00A41D1B"/>
    <w:rsid w:val="00A422F4"/>
    <w:rsid w:val="00A4345F"/>
    <w:rsid w:val="00A45C4B"/>
    <w:rsid w:val="00A4666F"/>
    <w:rsid w:val="00A51485"/>
    <w:rsid w:val="00A56131"/>
    <w:rsid w:val="00A56BE5"/>
    <w:rsid w:val="00A714F6"/>
    <w:rsid w:val="00A718BB"/>
    <w:rsid w:val="00A71952"/>
    <w:rsid w:val="00A75A0F"/>
    <w:rsid w:val="00A77CD2"/>
    <w:rsid w:val="00A85196"/>
    <w:rsid w:val="00A90DBA"/>
    <w:rsid w:val="00A91CE2"/>
    <w:rsid w:val="00A92E91"/>
    <w:rsid w:val="00A97445"/>
    <w:rsid w:val="00A97F75"/>
    <w:rsid w:val="00AA1339"/>
    <w:rsid w:val="00AA1AEC"/>
    <w:rsid w:val="00AA200F"/>
    <w:rsid w:val="00AA21C1"/>
    <w:rsid w:val="00AA2515"/>
    <w:rsid w:val="00AB2F9C"/>
    <w:rsid w:val="00AB63E4"/>
    <w:rsid w:val="00AB7AAF"/>
    <w:rsid w:val="00AC0C1C"/>
    <w:rsid w:val="00AC3F69"/>
    <w:rsid w:val="00AC54BA"/>
    <w:rsid w:val="00AC7773"/>
    <w:rsid w:val="00AD33DB"/>
    <w:rsid w:val="00AD4A2D"/>
    <w:rsid w:val="00AE0948"/>
    <w:rsid w:val="00AE1094"/>
    <w:rsid w:val="00AE3D11"/>
    <w:rsid w:val="00AE56E9"/>
    <w:rsid w:val="00AE626F"/>
    <w:rsid w:val="00AE76D1"/>
    <w:rsid w:val="00AF0277"/>
    <w:rsid w:val="00AF05D9"/>
    <w:rsid w:val="00AF148A"/>
    <w:rsid w:val="00B00FCB"/>
    <w:rsid w:val="00B03E6C"/>
    <w:rsid w:val="00B065C9"/>
    <w:rsid w:val="00B10BB7"/>
    <w:rsid w:val="00B1553E"/>
    <w:rsid w:val="00B170D5"/>
    <w:rsid w:val="00B20A1A"/>
    <w:rsid w:val="00B2252F"/>
    <w:rsid w:val="00B24146"/>
    <w:rsid w:val="00B27D8C"/>
    <w:rsid w:val="00B331E6"/>
    <w:rsid w:val="00B34173"/>
    <w:rsid w:val="00B365D8"/>
    <w:rsid w:val="00B43AF8"/>
    <w:rsid w:val="00B472D0"/>
    <w:rsid w:val="00B6052D"/>
    <w:rsid w:val="00B6323F"/>
    <w:rsid w:val="00B63804"/>
    <w:rsid w:val="00B64725"/>
    <w:rsid w:val="00B65B63"/>
    <w:rsid w:val="00B66477"/>
    <w:rsid w:val="00B7027B"/>
    <w:rsid w:val="00B71D4F"/>
    <w:rsid w:val="00B7253A"/>
    <w:rsid w:val="00B73FE0"/>
    <w:rsid w:val="00B7558E"/>
    <w:rsid w:val="00B82B73"/>
    <w:rsid w:val="00B8405B"/>
    <w:rsid w:val="00B913F7"/>
    <w:rsid w:val="00B9285B"/>
    <w:rsid w:val="00B9316E"/>
    <w:rsid w:val="00B94021"/>
    <w:rsid w:val="00B95CBC"/>
    <w:rsid w:val="00BA0B22"/>
    <w:rsid w:val="00BA4692"/>
    <w:rsid w:val="00BA4EF1"/>
    <w:rsid w:val="00BB15D7"/>
    <w:rsid w:val="00BB3051"/>
    <w:rsid w:val="00BB4689"/>
    <w:rsid w:val="00BB747E"/>
    <w:rsid w:val="00BC1B4C"/>
    <w:rsid w:val="00BC253A"/>
    <w:rsid w:val="00BC2E65"/>
    <w:rsid w:val="00BC498D"/>
    <w:rsid w:val="00BD65E1"/>
    <w:rsid w:val="00BE02CA"/>
    <w:rsid w:val="00BE72D9"/>
    <w:rsid w:val="00BF1B17"/>
    <w:rsid w:val="00BF2916"/>
    <w:rsid w:val="00BF2EC9"/>
    <w:rsid w:val="00BF3D47"/>
    <w:rsid w:val="00C0045C"/>
    <w:rsid w:val="00C12804"/>
    <w:rsid w:val="00C14975"/>
    <w:rsid w:val="00C1764C"/>
    <w:rsid w:val="00C17BAD"/>
    <w:rsid w:val="00C22151"/>
    <w:rsid w:val="00C22598"/>
    <w:rsid w:val="00C231ED"/>
    <w:rsid w:val="00C245D7"/>
    <w:rsid w:val="00C27B7C"/>
    <w:rsid w:val="00C27E48"/>
    <w:rsid w:val="00C33BBB"/>
    <w:rsid w:val="00C34FEF"/>
    <w:rsid w:val="00C3565C"/>
    <w:rsid w:val="00C42E91"/>
    <w:rsid w:val="00C45630"/>
    <w:rsid w:val="00C469C3"/>
    <w:rsid w:val="00C476C1"/>
    <w:rsid w:val="00C52E71"/>
    <w:rsid w:val="00C539C3"/>
    <w:rsid w:val="00C5444D"/>
    <w:rsid w:val="00C5518B"/>
    <w:rsid w:val="00C55C22"/>
    <w:rsid w:val="00C55E03"/>
    <w:rsid w:val="00C55ECF"/>
    <w:rsid w:val="00C5630E"/>
    <w:rsid w:val="00C64091"/>
    <w:rsid w:val="00C714C5"/>
    <w:rsid w:val="00C72E54"/>
    <w:rsid w:val="00C75B63"/>
    <w:rsid w:val="00C75F47"/>
    <w:rsid w:val="00C76632"/>
    <w:rsid w:val="00C819E1"/>
    <w:rsid w:val="00C81D40"/>
    <w:rsid w:val="00C86267"/>
    <w:rsid w:val="00C92FEE"/>
    <w:rsid w:val="00C94906"/>
    <w:rsid w:val="00C94C1F"/>
    <w:rsid w:val="00C95039"/>
    <w:rsid w:val="00C95C51"/>
    <w:rsid w:val="00CA1F09"/>
    <w:rsid w:val="00CA2297"/>
    <w:rsid w:val="00CA5035"/>
    <w:rsid w:val="00CB27DF"/>
    <w:rsid w:val="00CB3C6F"/>
    <w:rsid w:val="00CB3FC5"/>
    <w:rsid w:val="00CB6EE8"/>
    <w:rsid w:val="00CC2B20"/>
    <w:rsid w:val="00CC2E0C"/>
    <w:rsid w:val="00CD2E92"/>
    <w:rsid w:val="00CD36BE"/>
    <w:rsid w:val="00CD585B"/>
    <w:rsid w:val="00CD60EB"/>
    <w:rsid w:val="00CD73E9"/>
    <w:rsid w:val="00CD7681"/>
    <w:rsid w:val="00CE0651"/>
    <w:rsid w:val="00CE5E92"/>
    <w:rsid w:val="00CF1112"/>
    <w:rsid w:val="00CF314B"/>
    <w:rsid w:val="00CF46A4"/>
    <w:rsid w:val="00CF4BE9"/>
    <w:rsid w:val="00CF5367"/>
    <w:rsid w:val="00CF5BF7"/>
    <w:rsid w:val="00CF6ADA"/>
    <w:rsid w:val="00CF70AA"/>
    <w:rsid w:val="00CF746C"/>
    <w:rsid w:val="00D00FF6"/>
    <w:rsid w:val="00D05969"/>
    <w:rsid w:val="00D109EA"/>
    <w:rsid w:val="00D11083"/>
    <w:rsid w:val="00D120AE"/>
    <w:rsid w:val="00D13C37"/>
    <w:rsid w:val="00D14AEB"/>
    <w:rsid w:val="00D14BF9"/>
    <w:rsid w:val="00D14FF4"/>
    <w:rsid w:val="00D24344"/>
    <w:rsid w:val="00D267AA"/>
    <w:rsid w:val="00D275A3"/>
    <w:rsid w:val="00D30131"/>
    <w:rsid w:val="00D31140"/>
    <w:rsid w:val="00D31C4F"/>
    <w:rsid w:val="00D33A25"/>
    <w:rsid w:val="00D34056"/>
    <w:rsid w:val="00D34D25"/>
    <w:rsid w:val="00D3681C"/>
    <w:rsid w:val="00D40350"/>
    <w:rsid w:val="00D438E9"/>
    <w:rsid w:val="00D46449"/>
    <w:rsid w:val="00D47634"/>
    <w:rsid w:val="00D5002B"/>
    <w:rsid w:val="00D53285"/>
    <w:rsid w:val="00D54457"/>
    <w:rsid w:val="00D55351"/>
    <w:rsid w:val="00D55449"/>
    <w:rsid w:val="00D57434"/>
    <w:rsid w:val="00D57C70"/>
    <w:rsid w:val="00D60641"/>
    <w:rsid w:val="00D63004"/>
    <w:rsid w:val="00D66D07"/>
    <w:rsid w:val="00D67A96"/>
    <w:rsid w:val="00D711F6"/>
    <w:rsid w:val="00D726F9"/>
    <w:rsid w:val="00D7579D"/>
    <w:rsid w:val="00D7664C"/>
    <w:rsid w:val="00D82704"/>
    <w:rsid w:val="00D8287A"/>
    <w:rsid w:val="00D9068E"/>
    <w:rsid w:val="00D92589"/>
    <w:rsid w:val="00D94B45"/>
    <w:rsid w:val="00D95385"/>
    <w:rsid w:val="00D96426"/>
    <w:rsid w:val="00DA301B"/>
    <w:rsid w:val="00DA5841"/>
    <w:rsid w:val="00DA6D86"/>
    <w:rsid w:val="00DB19C4"/>
    <w:rsid w:val="00DB2427"/>
    <w:rsid w:val="00DB3AAF"/>
    <w:rsid w:val="00DC0ED3"/>
    <w:rsid w:val="00DC2650"/>
    <w:rsid w:val="00DC3A9F"/>
    <w:rsid w:val="00DC5EFB"/>
    <w:rsid w:val="00DD0A35"/>
    <w:rsid w:val="00DD123C"/>
    <w:rsid w:val="00DD4DFD"/>
    <w:rsid w:val="00DE13FC"/>
    <w:rsid w:val="00DE239D"/>
    <w:rsid w:val="00DE6603"/>
    <w:rsid w:val="00DE7BB3"/>
    <w:rsid w:val="00DF023D"/>
    <w:rsid w:val="00DF20AC"/>
    <w:rsid w:val="00DF3042"/>
    <w:rsid w:val="00DF5279"/>
    <w:rsid w:val="00DF52CC"/>
    <w:rsid w:val="00DF576F"/>
    <w:rsid w:val="00DF6792"/>
    <w:rsid w:val="00E002E2"/>
    <w:rsid w:val="00E00774"/>
    <w:rsid w:val="00E04F23"/>
    <w:rsid w:val="00E0665D"/>
    <w:rsid w:val="00E06C90"/>
    <w:rsid w:val="00E074F5"/>
    <w:rsid w:val="00E1075D"/>
    <w:rsid w:val="00E12511"/>
    <w:rsid w:val="00E12B9F"/>
    <w:rsid w:val="00E12D66"/>
    <w:rsid w:val="00E14409"/>
    <w:rsid w:val="00E224AC"/>
    <w:rsid w:val="00E23A37"/>
    <w:rsid w:val="00E24B50"/>
    <w:rsid w:val="00E2529D"/>
    <w:rsid w:val="00E2642F"/>
    <w:rsid w:val="00E276EC"/>
    <w:rsid w:val="00E34B31"/>
    <w:rsid w:val="00E36984"/>
    <w:rsid w:val="00E37D97"/>
    <w:rsid w:val="00E50444"/>
    <w:rsid w:val="00E50C52"/>
    <w:rsid w:val="00E51397"/>
    <w:rsid w:val="00E53C38"/>
    <w:rsid w:val="00E55433"/>
    <w:rsid w:val="00E60903"/>
    <w:rsid w:val="00E60C2C"/>
    <w:rsid w:val="00E61093"/>
    <w:rsid w:val="00E675FA"/>
    <w:rsid w:val="00E7076F"/>
    <w:rsid w:val="00E7130E"/>
    <w:rsid w:val="00E71C75"/>
    <w:rsid w:val="00E74704"/>
    <w:rsid w:val="00E74D08"/>
    <w:rsid w:val="00E75858"/>
    <w:rsid w:val="00E76D92"/>
    <w:rsid w:val="00E8161A"/>
    <w:rsid w:val="00E816C6"/>
    <w:rsid w:val="00E877DB"/>
    <w:rsid w:val="00E90B68"/>
    <w:rsid w:val="00E916F6"/>
    <w:rsid w:val="00E925B8"/>
    <w:rsid w:val="00E946BB"/>
    <w:rsid w:val="00E95B71"/>
    <w:rsid w:val="00E977F3"/>
    <w:rsid w:val="00EA1F2A"/>
    <w:rsid w:val="00EA2D75"/>
    <w:rsid w:val="00EA778D"/>
    <w:rsid w:val="00EB3D07"/>
    <w:rsid w:val="00EB56F6"/>
    <w:rsid w:val="00EC2A71"/>
    <w:rsid w:val="00EC7D42"/>
    <w:rsid w:val="00ED2113"/>
    <w:rsid w:val="00ED49D6"/>
    <w:rsid w:val="00ED7C2C"/>
    <w:rsid w:val="00EE0CE5"/>
    <w:rsid w:val="00EE3E66"/>
    <w:rsid w:val="00EE553A"/>
    <w:rsid w:val="00EE6071"/>
    <w:rsid w:val="00EF2E01"/>
    <w:rsid w:val="00EF5773"/>
    <w:rsid w:val="00F026BC"/>
    <w:rsid w:val="00F03A4B"/>
    <w:rsid w:val="00F045DF"/>
    <w:rsid w:val="00F04A6A"/>
    <w:rsid w:val="00F124E6"/>
    <w:rsid w:val="00F12F76"/>
    <w:rsid w:val="00F136DF"/>
    <w:rsid w:val="00F13940"/>
    <w:rsid w:val="00F13F59"/>
    <w:rsid w:val="00F151C4"/>
    <w:rsid w:val="00F15D73"/>
    <w:rsid w:val="00F16B44"/>
    <w:rsid w:val="00F20DCB"/>
    <w:rsid w:val="00F21784"/>
    <w:rsid w:val="00F27403"/>
    <w:rsid w:val="00F34326"/>
    <w:rsid w:val="00F34B28"/>
    <w:rsid w:val="00F3760E"/>
    <w:rsid w:val="00F414AF"/>
    <w:rsid w:val="00F432D2"/>
    <w:rsid w:val="00F4349D"/>
    <w:rsid w:val="00F46385"/>
    <w:rsid w:val="00F4749E"/>
    <w:rsid w:val="00F56584"/>
    <w:rsid w:val="00F578B0"/>
    <w:rsid w:val="00F70CF9"/>
    <w:rsid w:val="00F7492B"/>
    <w:rsid w:val="00F77286"/>
    <w:rsid w:val="00F7738A"/>
    <w:rsid w:val="00F81C56"/>
    <w:rsid w:val="00F8276C"/>
    <w:rsid w:val="00F827FC"/>
    <w:rsid w:val="00F84050"/>
    <w:rsid w:val="00F9092B"/>
    <w:rsid w:val="00F90963"/>
    <w:rsid w:val="00F93BE7"/>
    <w:rsid w:val="00F94E58"/>
    <w:rsid w:val="00F960CE"/>
    <w:rsid w:val="00F96A03"/>
    <w:rsid w:val="00F96C02"/>
    <w:rsid w:val="00FB026C"/>
    <w:rsid w:val="00FB2996"/>
    <w:rsid w:val="00FB4720"/>
    <w:rsid w:val="00FB50F9"/>
    <w:rsid w:val="00FB534C"/>
    <w:rsid w:val="00FB7A5A"/>
    <w:rsid w:val="00FC2645"/>
    <w:rsid w:val="00FC3613"/>
    <w:rsid w:val="00FC4CFF"/>
    <w:rsid w:val="00FC50D9"/>
    <w:rsid w:val="00FC54DE"/>
    <w:rsid w:val="00FC6ABC"/>
    <w:rsid w:val="00FD4230"/>
    <w:rsid w:val="00FD49A6"/>
    <w:rsid w:val="00FD747E"/>
    <w:rsid w:val="00FD74EC"/>
    <w:rsid w:val="00FE0845"/>
    <w:rsid w:val="00FE0BB2"/>
    <w:rsid w:val="00FE1DB0"/>
    <w:rsid w:val="00FE37AC"/>
    <w:rsid w:val="00FE3C49"/>
    <w:rsid w:val="00FE3EA4"/>
    <w:rsid w:val="00FF1FF9"/>
    <w:rsid w:val="00FF3972"/>
    <w:rsid w:val="00FF669A"/>
    <w:rsid w:val="00FF7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5C91"/>
    <w:rPr>
      <w:sz w:val="24"/>
      <w:szCs w:val="24"/>
    </w:rPr>
  </w:style>
  <w:style w:type="paragraph" w:styleId="Titolo1">
    <w:name w:val="heading 1"/>
    <w:basedOn w:val="Normale"/>
    <w:next w:val="Normale"/>
    <w:link w:val="Titolo1Carattere"/>
    <w:uiPriority w:val="99"/>
    <w:qFormat/>
    <w:rsid w:val="006E0006"/>
    <w:pPr>
      <w:keepNext/>
      <w:spacing w:before="240" w:after="60"/>
      <w:outlineLvl w:val="0"/>
    </w:pPr>
    <w:rPr>
      <w:rFonts w:ascii="Cambria" w:hAnsi="Cambria"/>
      <w:b/>
      <w:kern w:val="32"/>
      <w:sz w:val="32"/>
      <w:szCs w:val="20"/>
    </w:rPr>
  </w:style>
  <w:style w:type="paragraph" w:styleId="Titolo2">
    <w:name w:val="heading 2"/>
    <w:basedOn w:val="Normale"/>
    <w:link w:val="Titolo2Carattere"/>
    <w:uiPriority w:val="99"/>
    <w:qFormat/>
    <w:rsid w:val="00020E41"/>
    <w:pPr>
      <w:spacing w:before="100" w:beforeAutospacing="1" w:after="100" w:afterAutospacing="1"/>
      <w:outlineLvl w:val="1"/>
    </w:pPr>
    <w:rPr>
      <w:b/>
      <w:sz w:val="36"/>
      <w:szCs w:val="20"/>
    </w:rPr>
  </w:style>
  <w:style w:type="paragraph" w:styleId="Titolo3">
    <w:name w:val="heading 3"/>
    <w:basedOn w:val="Normale"/>
    <w:next w:val="Normale"/>
    <w:link w:val="Titolo3Carattere"/>
    <w:uiPriority w:val="99"/>
    <w:qFormat/>
    <w:rsid w:val="00085C9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085C91"/>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085C91"/>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E0006"/>
    <w:rPr>
      <w:rFonts w:ascii="Cambria" w:hAnsi="Cambria" w:cs="Times New Roman"/>
      <w:b/>
      <w:kern w:val="32"/>
      <w:sz w:val="32"/>
      <w:lang w:val="it-IT" w:eastAsia="it-IT"/>
    </w:rPr>
  </w:style>
  <w:style w:type="character" w:customStyle="1" w:styleId="Titolo2Carattere">
    <w:name w:val="Titolo 2 Carattere"/>
    <w:basedOn w:val="Carpredefinitoparagrafo"/>
    <w:link w:val="Titolo2"/>
    <w:uiPriority w:val="99"/>
    <w:locked/>
    <w:rsid w:val="008A30DB"/>
    <w:rPr>
      <w:rFonts w:cs="Times New Roman"/>
      <w:b/>
      <w:sz w:val="36"/>
    </w:rPr>
  </w:style>
  <w:style w:type="character" w:customStyle="1" w:styleId="Titolo3Carattere">
    <w:name w:val="Titolo 3 Carattere"/>
    <w:basedOn w:val="Carpredefinitoparagrafo"/>
    <w:link w:val="Titolo3"/>
    <w:uiPriority w:val="99"/>
    <w:semiHidden/>
    <w:locked/>
    <w:rsid w:val="007F4A1A"/>
    <w:rPr>
      <w:rFonts w:ascii="Cambria" w:hAnsi="Cambria" w:cs="Times New Roman"/>
      <w:b/>
      <w:sz w:val="26"/>
    </w:rPr>
  </w:style>
  <w:style w:type="character" w:customStyle="1" w:styleId="Titolo4Carattere">
    <w:name w:val="Titolo 4 Carattere"/>
    <w:basedOn w:val="Carpredefinitoparagrafo"/>
    <w:link w:val="Titolo4"/>
    <w:uiPriority w:val="99"/>
    <w:semiHidden/>
    <w:locked/>
    <w:rsid w:val="007F4A1A"/>
    <w:rPr>
      <w:rFonts w:ascii="Calibri" w:hAnsi="Calibri" w:cs="Times New Roman"/>
      <w:b/>
      <w:sz w:val="28"/>
    </w:rPr>
  </w:style>
  <w:style w:type="character" w:customStyle="1" w:styleId="Titolo5Carattere">
    <w:name w:val="Titolo 5 Carattere"/>
    <w:basedOn w:val="Carpredefinitoparagrafo"/>
    <w:link w:val="Titolo5"/>
    <w:uiPriority w:val="99"/>
    <w:semiHidden/>
    <w:locked/>
    <w:rsid w:val="007F4A1A"/>
    <w:rPr>
      <w:rFonts w:ascii="Calibri" w:hAnsi="Calibri" w:cs="Times New Roman"/>
      <w:b/>
      <w:i/>
      <w:sz w:val="26"/>
    </w:rPr>
  </w:style>
  <w:style w:type="paragraph" w:styleId="NormaleWeb">
    <w:name w:val="Normal (Web)"/>
    <w:basedOn w:val="Normale"/>
    <w:uiPriority w:val="99"/>
    <w:rsid w:val="00020E41"/>
    <w:pPr>
      <w:spacing w:before="100" w:beforeAutospacing="1" w:after="100" w:afterAutospacing="1"/>
    </w:pPr>
  </w:style>
  <w:style w:type="paragraph" w:styleId="Corpotesto">
    <w:name w:val="Body Text"/>
    <w:basedOn w:val="Normale"/>
    <w:link w:val="CorpotestoCarattere1"/>
    <w:uiPriority w:val="99"/>
    <w:rsid w:val="00085C91"/>
    <w:pPr>
      <w:jc w:val="both"/>
    </w:pPr>
    <w:rPr>
      <w:rFonts w:ascii="Comic Sans MS" w:hAnsi="Comic Sans MS"/>
      <w:szCs w:val="20"/>
    </w:rPr>
  </w:style>
  <w:style w:type="character" w:customStyle="1" w:styleId="CorpotestoCarattere1">
    <w:name w:val="Corpo testo Carattere1"/>
    <w:basedOn w:val="Carpredefinitoparagrafo"/>
    <w:link w:val="Corpotesto"/>
    <w:uiPriority w:val="99"/>
    <w:locked/>
    <w:rsid w:val="003A3081"/>
    <w:rPr>
      <w:rFonts w:ascii="Comic Sans MS" w:hAnsi="Comic Sans MS" w:cs="Times New Roman"/>
      <w:sz w:val="24"/>
    </w:rPr>
  </w:style>
  <w:style w:type="table" w:styleId="Grigliatabella">
    <w:name w:val="Table Grid"/>
    <w:basedOn w:val="Tabellanormale"/>
    <w:uiPriority w:val="99"/>
    <w:rsid w:val="00085C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085C91"/>
    <w:rPr>
      <w:rFonts w:cs="Times New Roman"/>
      <w:b/>
      <w:color w:val="003399"/>
      <w:u w:val="none"/>
      <w:effect w:val="none"/>
      <w:shd w:val="clear" w:color="auto" w:fill="auto"/>
    </w:rPr>
  </w:style>
  <w:style w:type="paragraph" w:styleId="Pidipagina">
    <w:name w:val="footer"/>
    <w:basedOn w:val="Normale"/>
    <w:link w:val="PidipaginaCarattere"/>
    <w:uiPriority w:val="99"/>
    <w:rsid w:val="00085C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F4A1A"/>
    <w:rPr>
      <w:rFonts w:cs="Times New Roman"/>
      <w:sz w:val="24"/>
    </w:rPr>
  </w:style>
  <w:style w:type="character" w:styleId="Numeropagina">
    <w:name w:val="page number"/>
    <w:basedOn w:val="Carpredefinitoparagrafo"/>
    <w:uiPriority w:val="99"/>
    <w:rsid w:val="00085C91"/>
    <w:rPr>
      <w:rFonts w:cs="Times New Roman"/>
    </w:rPr>
  </w:style>
  <w:style w:type="paragraph" w:styleId="Intestazione">
    <w:name w:val="header"/>
    <w:basedOn w:val="Normale"/>
    <w:link w:val="IntestazioneCarattere"/>
    <w:uiPriority w:val="99"/>
    <w:rsid w:val="00085C9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F4A1A"/>
    <w:rPr>
      <w:rFonts w:cs="Times New Roman"/>
      <w:sz w:val="24"/>
    </w:rPr>
  </w:style>
  <w:style w:type="paragraph" w:styleId="Corpodeltesto2">
    <w:name w:val="Body Text 2"/>
    <w:basedOn w:val="Normale"/>
    <w:link w:val="Corpodeltesto2Carattere"/>
    <w:uiPriority w:val="99"/>
    <w:rsid w:val="00085C91"/>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F4A1A"/>
    <w:rPr>
      <w:rFonts w:cs="Times New Roman"/>
      <w:sz w:val="24"/>
    </w:rPr>
  </w:style>
  <w:style w:type="paragraph" w:styleId="Corpodeltesto3">
    <w:name w:val="Body Text 3"/>
    <w:basedOn w:val="Normale"/>
    <w:link w:val="Corpodeltesto3Carattere"/>
    <w:uiPriority w:val="99"/>
    <w:rsid w:val="00085C91"/>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7F4A1A"/>
    <w:rPr>
      <w:rFonts w:cs="Times New Roman"/>
      <w:sz w:val="16"/>
    </w:rPr>
  </w:style>
  <w:style w:type="paragraph" w:styleId="Rientrocorpodeltesto2">
    <w:name w:val="Body Text Indent 2"/>
    <w:basedOn w:val="Normale"/>
    <w:link w:val="Rientrocorpodeltesto2Carattere"/>
    <w:uiPriority w:val="99"/>
    <w:rsid w:val="00085C9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7F4A1A"/>
    <w:rPr>
      <w:rFonts w:cs="Times New Roman"/>
      <w:sz w:val="24"/>
    </w:rPr>
  </w:style>
  <w:style w:type="character" w:styleId="Rimandocommento">
    <w:name w:val="annotation reference"/>
    <w:basedOn w:val="Carpredefinitoparagrafo"/>
    <w:uiPriority w:val="99"/>
    <w:semiHidden/>
    <w:rsid w:val="00085C91"/>
    <w:rPr>
      <w:rFonts w:cs="Times New Roman"/>
      <w:sz w:val="16"/>
    </w:rPr>
  </w:style>
  <w:style w:type="paragraph" w:styleId="Testocommento">
    <w:name w:val="annotation text"/>
    <w:basedOn w:val="Normale"/>
    <w:link w:val="TestocommentoCarattere"/>
    <w:uiPriority w:val="99"/>
    <w:semiHidden/>
    <w:rsid w:val="00085C91"/>
    <w:rPr>
      <w:sz w:val="20"/>
      <w:szCs w:val="20"/>
    </w:rPr>
  </w:style>
  <w:style w:type="character" w:customStyle="1" w:styleId="TestocommentoCarattere">
    <w:name w:val="Testo commento Carattere"/>
    <w:basedOn w:val="Carpredefinitoparagrafo"/>
    <w:link w:val="Testocommento"/>
    <w:uiPriority w:val="99"/>
    <w:semiHidden/>
    <w:locked/>
    <w:rsid w:val="007F4A1A"/>
    <w:rPr>
      <w:rFonts w:cs="Times New Roman"/>
      <w:sz w:val="20"/>
    </w:rPr>
  </w:style>
  <w:style w:type="paragraph" w:styleId="Soggettocommento">
    <w:name w:val="annotation subject"/>
    <w:basedOn w:val="Testocommento"/>
    <w:next w:val="Testocommento"/>
    <w:link w:val="SoggettocommentoCarattere"/>
    <w:uiPriority w:val="99"/>
    <w:semiHidden/>
    <w:rsid w:val="00085C91"/>
    <w:rPr>
      <w:b/>
      <w:bCs/>
    </w:rPr>
  </w:style>
  <w:style w:type="character" w:customStyle="1" w:styleId="SoggettocommentoCarattere">
    <w:name w:val="Soggetto commento Carattere"/>
    <w:basedOn w:val="TestocommentoCarattere"/>
    <w:link w:val="Soggettocommento"/>
    <w:uiPriority w:val="99"/>
    <w:semiHidden/>
    <w:locked/>
    <w:rsid w:val="007F4A1A"/>
    <w:rPr>
      <w:rFonts w:cs="Times New Roman"/>
      <w:b/>
      <w:sz w:val="20"/>
    </w:rPr>
  </w:style>
  <w:style w:type="paragraph" w:styleId="Testofumetto">
    <w:name w:val="Balloon Text"/>
    <w:basedOn w:val="Normale"/>
    <w:link w:val="TestofumettoCarattere"/>
    <w:uiPriority w:val="99"/>
    <w:semiHidden/>
    <w:rsid w:val="00085C91"/>
    <w:rPr>
      <w:sz w:val="2"/>
      <w:szCs w:val="20"/>
    </w:rPr>
  </w:style>
  <w:style w:type="character" w:customStyle="1" w:styleId="TestofumettoCarattere">
    <w:name w:val="Testo fumetto Carattere"/>
    <w:basedOn w:val="Carpredefinitoparagrafo"/>
    <w:link w:val="Testofumetto"/>
    <w:uiPriority w:val="99"/>
    <w:semiHidden/>
    <w:locked/>
    <w:rsid w:val="007F4A1A"/>
    <w:rPr>
      <w:rFonts w:cs="Times New Roman"/>
      <w:sz w:val="2"/>
    </w:rPr>
  </w:style>
  <w:style w:type="paragraph" w:styleId="Rientrocorpodeltesto">
    <w:name w:val="Body Text Indent"/>
    <w:basedOn w:val="Normale"/>
    <w:link w:val="RientrocorpodeltestoCarattere"/>
    <w:uiPriority w:val="99"/>
    <w:rsid w:val="00085C91"/>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7F4A1A"/>
    <w:rPr>
      <w:rFonts w:cs="Times New Roman"/>
      <w:sz w:val="24"/>
    </w:rPr>
  </w:style>
  <w:style w:type="paragraph" w:customStyle="1" w:styleId="Cartaintestata1">
    <w:name w:val="Carta intestata 1"/>
    <w:basedOn w:val="Titolo2"/>
    <w:uiPriority w:val="99"/>
    <w:rsid w:val="00085C91"/>
    <w:pPr>
      <w:keepNext/>
      <w:spacing w:before="0" w:beforeAutospacing="0" w:after="0" w:afterAutospacing="0"/>
      <w:ind w:left="-1134" w:right="-1366"/>
      <w:jc w:val="center"/>
    </w:pPr>
    <w:rPr>
      <w:rFonts w:ascii="Kunstler Script" w:hAnsi="Kunstler Script"/>
      <w:b w:val="0"/>
      <w:sz w:val="64"/>
    </w:rPr>
  </w:style>
  <w:style w:type="paragraph" w:customStyle="1" w:styleId="Elencoacolori-Colore11">
    <w:name w:val="Elenco a colori - Colore 11"/>
    <w:basedOn w:val="Normale"/>
    <w:uiPriority w:val="99"/>
    <w:rsid w:val="00085C91"/>
    <w:pPr>
      <w:ind w:left="708"/>
    </w:pPr>
  </w:style>
  <w:style w:type="paragraph" w:styleId="Paragrafoelenco">
    <w:name w:val="List Paragraph"/>
    <w:basedOn w:val="Normale"/>
    <w:uiPriority w:val="99"/>
    <w:qFormat/>
    <w:rsid w:val="003A134B"/>
    <w:pPr>
      <w:ind w:left="708"/>
    </w:pPr>
  </w:style>
  <w:style w:type="character" w:customStyle="1" w:styleId="CorpodeltestoCarattere">
    <w:name w:val="Corpo del testo Carattere"/>
    <w:uiPriority w:val="99"/>
    <w:rsid w:val="0013262C"/>
    <w:rPr>
      <w:rFonts w:ascii="Comic Sans MS" w:hAnsi="Comic Sans MS"/>
      <w:sz w:val="24"/>
    </w:rPr>
  </w:style>
  <w:style w:type="character" w:customStyle="1" w:styleId="CorpotestoCarattere">
    <w:name w:val="Corpo testo Carattere"/>
    <w:uiPriority w:val="99"/>
    <w:rsid w:val="00FB026C"/>
    <w:rPr>
      <w:rFonts w:ascii="Comic Sans MS" w:hAnsi="Comic Sans MS"/>
      <w:sz w:val="24"/>
    </w:rPr>
  </w:style>
  <w:style w:type="character" w:styleId="Enfasigrassetto">
    <w:name w:val="Strong"/>
    <w:basedOn w:val="Carpredefinitoparagrafo"/>
    <w:uiPriority w:val="99"/>
    <w:qFormat/>
    <w:locked/>
    <w:rsid w:val="009C3B98"/>
    <w:rPr>
      <w:rFonts w:cs="Times New Roman"/>
      <w:b/>
    </w:rPr>
  </w:style>
  <w:style w:type="character" w:customStyle="1" w:styleId="CarattereCarattere9">
    <w:name w:val="Carattere Carattere9"/>
    <w:uiPriority w:val="99"/>
    <w:locked/>
    <w:rsid w:val="00DC5EFB"/>
    <w:rPr>
      <w:rFonts w:ascii="Comic Sans MS" w:hAnsi="Comic Sans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66495">
      <w:marLeft w:val="0"/>
      <w:marRight w:val="0"/>
      <w:marTop w:val="0"/>
      <w:marBottom w:val="0"/>
      <w:divBdr>
        <w:top w:val="none" w:sz="0" w:space="0" w:color="auto"/>
        <w:left w:val="none" w:sz="0" w:space="0" w:color="auto"/>
        <w:bottom w:val="none" w:sz="0" w:space="0" w:color="auto"/>
        <w:right w:val="none" w:sz="0" w:space="0" w:color="auto"/>
      </w:divBdr>
    </w:div>
    <w:div w:id="1138566496">
      <w:marLeft w:val="0"/>
      <w:marRight w:val="0"/>
      <w:marTop w:val="0"/>
      <w:marBottom w:val="0"/>
      <w:divBdr>
        <w:top w:val="none" w:sz="0" w:space="0" w:color="auto"/>
        <w:left w:val="none" w:sz="0" w:space="0" w:color="auto"/>
        <w:bottom w:val="none" w:sz="0" w:space="0" w:color="auto"/>
        <w:right w:val="none" w:sz="0" w:space="0" w:color="auto"/>
      </w:divBdr>
    </w:div>
    <w:div w:id="1138566497">
      <w:marLeft w:val="0"/>
      <w:marRight w:val="0"/>
      <w:marTop w:val="0"/>
      <w:marBottom w:val="0"/>
      <w:divBdr>
        <w:top w:val="none" w:sz="0" w:space="0" w:color="auto"/>
        <w:left w:val="none" w:sz="0" w:space="0" w:color="auto"/>
        <w:bottom w:val="none" w:sz="0" w:space="0" w:color="auto"/>
        <w:right w:val="none" w:sz="0" w:space="0" w:color="auto"/>
      </w:divBdr>
    </w:div>
    <w:div w:id="1138566498">
      <w:marLeft w:val="0"/>
      <w:marRight w:val="0"/>
      <w:marTop w:val="0"/>
      <w:marBottom w:val="0"/>
      <w:divBdr>
        <w:top w:val="none" w:sz="0" w:space="0" w:color="auto"/>
        <w:left w:val="none" w:sz="0" w:space="0" w:color="auto"/>
        <w:bottom w:val="none" w:sz="0" w:space="0" w:color="auto"/>
        <w:right w:val="none" w:sz="0" w:space="0" w:color="auto"/>
      </w:divBdr>
    </w:div>
    <w:div w:id="1138566499">
      <w:marLeft w:val="0"/>
      <w:marRight w:val="0"/>
      <w:marTop w:val="0"/>
      <w:marBottom w:val="0"/>
      <w:divBdr>
        <w:top w:val="none" w:sz="0" w:space="0" w:color="auto"/>
        <w:left w:val="none" w:sz="0" w:space="0" w:color="auto"/>
        <w:bottom w:val="none" w:sz="0" w:space="0" w:color="auto"/>
        <w:right w:val="none" w:sz="0" w:space="0" w:color="auto"/>
      </w:divBdr>
    </w:div>
    <w:div w:id="1138566500">
      <w:marLeft w:val="0"/>
      <w:marRight w:val="0"/>
      <w:marTop w:val="0"/>
      <w:marBottom w:val="0"/>
      <w:divBdr>
        <w:top w:val="none" w:sz="0" w:space="0" w:color="auto"/>
        <w:left w:val="none" w:sz="0" w:space="0" w:color="auto"/>
        <w:bottom w:val="none" w:sz="0" w:space="0" w:color="auto"/>
        <w:right w:val="none" w:sz="0" w:space="0" w:color="auto"/>
      </w:divBdr>
    </w:div>
    <w:div w:id="1138566501">
      <w:marLeft w:val="0"/>
      <w:marRight w:val="0"/>
      <w:marTop w:val="0"/>
      <w:marBottom w:val="0"/>
      <w:divBdr>
        <w:top w:val="none" w:sz="0" w:space="0" w:color="auto"/>
        <w:left w:val="none" w:sz="0" w:space="0" w:color="auto"/>
        <w:bottom w:val="none" w:sz="0" w:space="0" w:color="auto"/>
        <w:right w:val="none" w:sz="0" w:space="0" w:color="auto"/>
      </w:divBdr>
    </w:div>
    <w:div w:id="1138566502">
      <w:marLeft w:val="0"/>
      <w:marRight w:val="0"/>
      <w:marTop w:val="0"/>
      <w:marBottom w:val="0"/>
      <w:divBdr>
        <w:top w:val="none" w:sz="0" w:space="0" w:color="auto"/>
        <w:left w:val="none" w:sz="0" w:space="0" w:color="auto"/>
        <w:bottom w:val="none" w:sz="0" w:space="0" w:color="auto"/>
        <w:right w:val="none" w:sz="0" w:space="0" w:color="auto"/>
      </w:divBdr>
    </w:div>
    <w:div w:id="1138566503">
      <w:marLeft w:val="0"/>
      <w:marRight w:val="0"/>
      <w:marTop w:val="0"/>
      <w:marBottom w:val="0"/>
      <w:divBdr>
        <w:top w:val="none" w:sz="0" w:space="0" w:color="auto"/>
        <w:left w:val="none" w:sz="0" w:space="0" w:color="auto"/>
        <w:bottom w:val="none" w:sz="0" w:space="0" w:color="auto"/>
        <w:right w:val="none" w:sz="0" w:space="0" w:color="auto"/>
      </w:divBdr>
    </w:div>
    <w:div w:id="1138566504">
      <w:marLeft w:val="0"/>
      <w:marRight w:val="0"/>
      <w:marTop w:val="0"/>
      <w:marBottom w:val="0"/>
      <w:divBdr>
        <w:top w:val="none" w:sz="0" w:space="0" w:color="auto"/>
        <w:left w:val="none" w:sz="0" w:space="0" w:color="auto"/>
        <w:bottom w:val="none" w:sz="0" w:space="0" w:color="auto"/>
        <w:right w:val="none" w:sz="0" w:space="0" w:color="auto"/>
      </w:divBdr>
    </w:div>
    <w:div w:id="1138566505">
      <w:marLeft w:val="0"/>
      <w:marRight w:val="0"/>
      <w:marTop w:val="0"/>
      <w:marBottom w:val="0"/>
      <w:divBdr>
        <w:top w:val="none" w:sz="0" w:space="0" w:color="auto"/>
        <w:left w:val="none" w:sz="0" w:space="0" w:color="auto"/>
        <w:bottom w:val="none" w:sz="0" w:space="0" w:color="auto"/>
        <w:right w:val="none" w:sz="0" w:space="0" w:color="auto"/>
      </w:divBdr>
    </w:div>
    <w:div w:id="1138566506">
      <w:marLeft w:val="0"/>
      <w:marRight w:val="0"/>
      <w:marTop w:val="0"/>
      <w:marBottom w:val="0"/>
      <w:divBdr>
        <w:top w:val="none" w:sz="0" w:space="0" w:color="auto"/>
        <w:left w:val="none" w:sz="0" w:space="0" w:color="auto"/>
        <w:bottom w:val="none" w:sz="0" w:space="0" w:color="auto"/>
        <w:right w:val="none" w:sz="0" w:space="0" w:color="auto"/>
      </w:divBdr>
    </w:div>
    <w:div w:id="18430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868EC-D9C1-426D-B5A3-56777676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MINISTERO DELL'ISTRUZIONE DELL'UNIVERSITA' E DELLA RICERCA</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DELL'UNIVERSITA' E DELLA RICERCA</dc:title>
  <dc:subject/>
  <dc:creator>TolomeoE</dc:creator>
  <cp:keywords/>
  <dc:description/>
  <cp:lastModifiedBy>Proietti Elisabetta</cp:lastModifiedBy>
  <cp:revision>61</cp:revision>
  <cp:lastPrinted>2012-10-10T09:20:00Z</cp:lastPrinted>
  <dcterms:created xsi:type="dcterms:W3CDTF">2012-04-19T09:38:00Z</dcterms:created>
  <dcterms:modified xsi:type="dcterms:W3CDTF">2013-08-06T08:15:00Z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